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477FBE" w14:textId="77777777" w:rsidR="001F3177" w:rsidRDefault="00462748">
      <w:pPr>
        <w:pStyle w:val="Body"/>
        <w:shd w:val="clear" w:color="auto" w:fill="FFFFFF"/>
        <w:spacing w:after="160"/>
        <w:ind w:left="720"/>
        <w:jc w:val="center"/>
        <w:rPr>
          <w:rFonts w:ascii="Calibri" w:eastAsia="Calibri" w:hAnsi="Calibri" w:cs="Calibri"/>
        </w:rPr>
      </w:pPr>
      <w:r>
        <w:rPr>
          <w:rFonts w:ascii="Calibri" w:eastAsia="Calibri" w:hAnsi="Calibri" w:cs="Calibri"/>
          <w:b/>
          <w:bCs/>
        </w:rPr>
        <w:t>UNIVERSITY OF GUELPH</w:t>
      </w:r>
      <w:r>
        <w:rPr>
          <w:rFonts w:ascii="Calibri" w:eastAsia="Calibri" w:hAnsi="Calibri" w:cs="Calibri"/>
        </w:rPr>
        <w:t xml:space="preserve"> </w:t>
      </w:r>
    </w:p>
    <w:p w14:paraId="08FC514D" w14:textId="7BD56E88" w:rsidR="001F3177" w:rsidRDefault="00462748">
      <w:pPr>
        <w:pStyle w:val="Body"/>
        <w:shd w:val="clear" w:color="auto" w:fill="FFFFFF"/>
        <w:spacing w:after="160"/>
        <w:ind w:left="720"/>
        <w:jc w:val="center"/>
        <w:rPr>
          <w:rFonts w:ascii="Calibri" w:eastAsia="Calibri" w:hAnsi="Calibri" w:cs="Calibri"/>
        </w:rPr>
      </w:pPr>
      <w:r>
        <w:rPr>
          <w:rFonts w:ascii="Calibri" w:eastAsia="Calibri" w:hAnsi="Calibri" w:cs="Calibri"/>
          <w:b/>
          <w:bCs/>
          <w:lang w:val="es-ES_tradnl"/>
        </w:rPr>
        <w:t>ANTH/</w:t>
      </w:r>
      <w:r>
        <w:rPr>
          <w:rFonts w:ascii="Calibri" w:eastAsia="Calibri" w:hAnsi="Calibri" w:cs="Calibri"/>
          <w:b/>
          <w:bCs/>
          <w:lang w:val="es-ES_tradnl"/>
        </w:rPr>
        <w:t>SOC 6480</w:t>
      </w:r>
      <w:r>
        <w:rPr>
          <w:rFonts w:ascii="Calibri" w:eastAsia="Calibri" w:hAnsi="Calibri" w:cs="Calibri"/>
        </w:rPr>
        <w:t xml:space="preserve"> </w:t>
      </w:r>
    </w:p>
    <w:p w14:paraId="52C7B011" w14:textId="77777777" w:rsidR="001F3177" w:rsidRDefault="00462748">
      <w:pPr>
        <w:pStyle w:val="Body"/>
        <w:shd w:val="clear" w:color="auto" w:fill="FFFFFF"/>
        <w:spacing w:after="160"/>
        <w:ind w:left="720"/>
        <w:jc w:val="center"/>
        <w:rPr>
          <w:rFonts w:ascii="Calibri" w:eastAsia="Calibri" w:hAnsi="Calibri" w:cs="Calibri"/>
        </w:rPr>
      </w:pPr>
      <w:r>
        <w:rPr>
          <w:rFonts w:ascii="Calibri" w:eastAsia="Calibri" w:hAnsi="Calibri" w:cs="Calibri"/>
          <w:b/>
          <w:bCs/>
          <w:lang w:val="de-DE"/>
        </w:rPr>
        <w:t>WORK, GENDER &amp; CHANGE/GLOBAL CONTEXT</w:t>
      </w:r>
      <w:r>
        <w:rPr>
          <w:rFonts w:ascii="Calibri" w:eastAsia="Calibri" w:hAnsi="Calibri" w:cs="Calibri"/>
        </w:rPr>
        <w:t xml:space="preserve">  </w:t>
      </w:r>
    </w:p>
    <w:p w14:paraId="51BA65C0" w14:textId="77777777" w:rsidR="001F3177" w:rsidRDefault="00462748">
      <w:pPr>
        <w:pStyle w:val="Body"/>
        <w:shd w:val="clear" w:color="auto" w:fill="FFFFFF"/>
        <w:spacing w:after="160"/>
        <w:jc w:val="center"/>
        <w:rPr>
          <w:rFonts w:ascii="Calibri" w:eastAsia="Calibri" w:hAnsi="Calibri" w:cs="Calibri"/>
        </w:rPr>
      </w:pPr>
      <w:r>
        <w:rPr>
          <w:rFonts w:ascii="Calibri" w:eastAsia="Calibri" w:hAnsi="Calibri" w:cs="Calibri"/>
        </w:rPr>
        <w:t xml:space="preserve"> </w:t>
      </w:r>
    </w:p>
    <w:p w14:paraId="76DE4DF7" w14:textId="77777777" w:rsidR="001F3177" w:rsidRDefault="00462748">
      <w:pPr>
        <w:pStyle w:val="Body"/>
        <w:shd w:val="clear" w:color="auto" w:fill="FFFFFF"/>
        <w:spacing w:after="160" w:line="240" w:lineRule="auto"/>
        <w:rPr>
          <w:rFonts w:ascii="Calibri" w:eastAsia="Calibri" w:hAnsi="Calibri" w:cs="Calibri"/>
        </w:rPr>
      </w:pPr>
      <w:r>
        <w:rPr>
          <w:rFonts w:ascii="Calibri" w:eastAsia="Calibri" w:hAnsi="Calibri" w:cs="Calibri"/>
          <w:b/>
          <w:bCs/>
          <w:lang w:val="de-DE"/>
        </w:rPr>
        <w:t xml:space="preserve">INSTRUCTOR: </w:t>
      </w:r>
      <w:r>
        <w:rPr>
          <w:rFonts w:ascii="Calibri" w:eastAsia="Calibri" w:hAnsi="Calibri" w:cs="Calibri"/>
        </w:rPr>
        <w:t xml:space="preserve">Sarah Rogers, PhD </w:t>
      </w:r>
    </w:p>
    <w:p w14:paraId="4961E70E" w14:textId="77777777" w:rsidR="001F3177" w:rsidRDefault="00462748">
      <w:pPr>
        <w:pStyle w:val="Body"/>
        <w:shd w:val="clear" w:color="auto" w:fill="FFFFFF"/>
        <w:spacing w:after="160" w:line="240" w:lineRule="auto"/>
        <w:rPr>
          <w:rFonts w:ascii="Calibri" w:eastAsia="Calibri" w:hAnsi="Calibri" w:cs="Calibri"/>
        </w:rPr>
      </w:pPr>
      <w:r>
        <w:rPr>
          <w:rFonts w:ascii="Calibri" w:eastAsia="Calibri" w:hAnsi="Calibri" w:cs="Calibri"/>
          <w:b/>
          <w:bCs/>
          <w:lang w:val="es-ES_tradnl"/>
        </w:rPr>
        <w:t xml:space="preserve">LOCATION: </w:t>
      </w:r>
      <w:r>
        <w:rPr>
          <w:rFonts w:ascii="Calibri" w:eastAsia="Calibri" w:hAnsi="Calibri" w:cs="Calibri"/>
        </w:rPr>
        <w:t>TBD</w:t>
      </w:r>
    </w:p>
    <w:p w14:paraId="4BE9D455" w14:textId="77777777" w:rsidR="001F3177" w:rsidRDefault="00462748">
      <w:pPr>
        <w:pStyle w:val="Body"/>
        <w:shd w:val="clear" w:color="auto" w:fill="FFFFFF"/>
        <w:spacing w:after="160" w:line="240" w:lineRule="auto"/>
        <w:rPr>
          <w:rFonts w:ascii="Calibri" w:eastAsia="Calibri" w:hAnsi="Calibri" w:cs="Calibri"/>
        </w:rPr>
      </w:pPr>
      <w:r>
        <w:rPr>
          <w:rFonts w:ascii="Calibri" w:eastAsia="Calibri" w:hAnsi="Calibri" w:cs="Calibri"/>
          <w:b/>
          <w:bCs/>
          <w:lang w:val="de-DE"/>
        </w:rPr>
        <w:t xml:space="preserve">OFFICE HOURS: </w:t>
      </w:r>
      <w:r>
        <w:rPr>
          <w:rFonts w:ascii="Calibri" w:eastAsia="Calibri" w:hAnsi="Calibri" w:cs="Calibri"/>
        </w:rPr>
        <w:t xml:space="preserve">By appointment (in-person or virtual) </w:t>
      </w:r>
    </w:p>
    <w:p w14:paraId="6483AF52" w14:textId="77777777" w:rsidR="001F3177" w:rsidRDefault="001F3177">
      <w:pPr>
        <w:pStyle w:val="Body"/>
        <w:shd w:val="clear" w:color="auto" w:fill="FFFFFF"/>
        <w:rPr>
          <w:rFonts w:ascii="Calibri" w:eastAsia="Calibri" w:hAnsi="Calibri" w:cs="Calibri"/>
          <w:b/>
          <w:bCs/>
        </w:rPr>
      </w:pPr>
    </w:p>
    <w:p w14:paraId="2AE9D2F4" w14:textId="77777777" w:rsidR="001F3177" w:rsidRDefault="00462748">
      <w:pPr>
        <w:pStyle w:val="Body"/>
        <w:shd w:val="clear" w:color="auto" w:fill="FFFFFF"/>
        <w:spacing w:after="160"/>
        <w:rPr>
          <w:rFonts w:ascii="Calibri" w:eastAsia="Calibri" w:hAnsi="Calibri" w:cs="Calibri"/>
        </w:rPr>
      </w:pPr>
      <w:r>
        <w:rPr>
          <w:rFonts w:ascii="Calibri" w:eastAsia="Calibri" w:hAnsi="Calibri" w:cs="Calibri"/>
          <w:b/>
          <w:bCs/>
        </w:rPr>
        <w:t>COURSE DESCRIPTION</w:t>
      </w:r>
      <w:r>
        <w:rPr>
          <w:rFonts w:ascii="Calibri" w:eastAsia="Calibri" w:hAnsi="Calibri" w:cs="Calibri"/>
        </w:rPr>
        <w:t xml:space="preserve"> </w:t>
      </w:r>
    </w:p>
    <w:p w14:paraId="674E9F46" w14:textId="77777777" w:rsidR="001F3177" w:rsidRDefault="00462748">
      <w:pPr>
        <w:pStyle w:val="Body"/>
        <w:shd w:val="clear" w:color="auto" w:fill="FFFFFF"/>
        <w:spacing w:after="160"/>
        <w:rPr>
          <w:rFonts w:ascii="Calibri" w:eastAsia="Calibri" w:hAnsi="Calibri" w:cs="Calibri"/>
        </w:rPr>
      </w:pPr>
      <w:r>
        <w:rPr>
          <w:rFonts w:ascii="Calibri" w:eastAsia="Calibri" w:hAnsi="Calibri" w:cs="Calibri"/>
        </w:rPr>
        <w:t>Over the past few decades, the world of work, broadly understood, has undergone rapid and profound transformation. Few people around the world have been left untouched by these changes. This course will examine how work has been transformed within the broa</w:t>
      </w:r>
      <w:r>
        <w:rPr>
          <w:rFonts w:ascii="Calibri" w:eastAsia="Calibri" w:hAnsi="Calibri" w:cs="Calibri"/>
        </w:rPr>
        <w:t>der context of globalization, economic restructuring, neo-liberalism, and fundamental shifts in public policy. We will focus on a range of theoretical frameworks and methodological approaches that have been used to explain and investigate work transformati</w:t>
      </w:r>
      <w:r>
        <w:rPr>
          <w:rFonts w:ascii="Calibri" w:eastAsia="Calibri" w:hAnsi="Calibri" w:cs="Calibri"/>
        </w:rPr>
        <w:t xml:space="preserve">on as well as the impact of structural change on workers, workplaces, </w:t>
      </w:r>
      <w:proofErr w:type="spellStart"/>
      <w:r>
        <w:rPr>
          <w:rFonts w:ascii="Calibri" w:eastAsia="Calibri" w:hAnsi="Calibri" w:cs="Calibri"/>
        </w:rPr>
        <w:t>labour</w:t>
      </w:r>
      <w:proofErr w:type="spellEnd"/>
      <w:r>
        <w:rPr>
          <w:rFonts w:ascii="Calibri" w:eastAsia="Calibri" w:hAnsi="Calibri" w:cs="Calibri"/>
        </w:rPr>
        <w:t xml:space="preserve"> markets, and livelihoods. Topics to be discussed will include: changing patterns of employment in a comparative perspective; workplace reorganization, technology and the managemen</w:t>
      </w:r>
      <w:r>
        <w:rPr>
          <w:rFonts w:ascii="Calibri" w:eastAsia="Calibri" w:hAnsi="Calibri" w:cs="Calibri"/>
        </w:rPr>
        <w:t xml:space="preserve">t of work; working time, precariousness and the </w:t>
      </w:r>
      <w:proofErr w:type="spellStart"/>
      <w:r>
        <w:rPr>
          <w:rFonts w:ascii="Calibri" w:eastAsia="Calibri" w:hAnsi="Calibri" w:cs="Calibri"/>
        </w:rPr>
        <w:t>destandardization</w:t>
      </w:r>
      <w:proofErr w:type="spellEnd"/>
      <w:r>
        <w:rPr>
          <w:rFonts w:ascii="Calibri" w:eastAsia="Calibri" w:hAnsi="Calibri" w:cs="Calibri"/>
        </w:rPr>
        <w:t xml:space="preserve"> of the employment relationship; </w:t>
      </w:r>
      <w:proofErr w:type="spellStart"/>
      <w:r>
        <w:rPr>
          <w:rFonts w:ascii="Calibri" w:eastAsia="Calibri" w:hAnsi="Calibri" w:cs="Calibri"/>
        </w:rPr>
        <w:t>labour</w:t>
      </w:r>
      <w:proofErr w:type="spellEnd"/>
      <w:r>
        <w:rPr>
          <w:rFonts w:ascii="Calibri" w:eastAsia="Calibri" w:hAnsi="Calibri" w:cs="Calibri"/>
        </w:rPr>
        <w:t xml:space="preserve"> migration; the privatization of work; unpaid and caring work; the public-private divide; unemployment; training and education; the demise of the welfar</w:t>
      </w:r>
      <w:r>
        <w:rPr>
          <w:rFonts w:ascii="Calibri" w:eastAsia="Calibri" w:hAnsi="Calibri" w:cs="Calibri"/>
        </w:rPr>
        <w:t xml:space="preserve">e state and changing forms of citizenship; worker organization and </w:t>
      </w:r>
      <w:proofErr w:type="spellStart"/>
      <w:r>
        <w:rPr>
          <w:rFonts w:ascii="Calibri" w:eastAsia="Calibri" w:hAnsi="Calibri" w:cs="Calibri"/>
        </w:rPr>
        <w:t>labour</w:t>
      </w:r>
      <w:proofErr w:type="spellEnd"/>
      <w:r>
        <w:rPr>
          <w:rFonts w:ascii="Calibri" w:eastAsia="Calibri" w:hAnsi="Calibri" w:cs="Calibri"/>
        </w:rPr>
        <w:t xml:space="preserve"> movements. The course will pay attention to the processes through which class, gender, race, ethnicity, age, ability, and sexual identities shape divisions, relations, structures, an</w:t>
      </w:r>
      <w:r>
        <w:rPr>
          <w:rFonts w:ascii="Calibri" w:eastAsia="Calibri" w:hAnsi="Calibri" w:cs="Calibri"/>
        </w:rPr>
        <w:t xml:space="preserve">d experiences of work. </w:t>
      </w:r>
    </w:p>
    <w:p w14:paraId="4E4128F4" w14:textId="77777777" w:rsidR="001F3177" w:rsidRDefault="00462748">
      <w:pPr>
        <w:pStyle w:val="Body"/>
        <w:shd w:val="clear" w:color="auto" w:fill="FFFFFF"/>
        <w:spacing w:after="160"/>
        <w:rPr>
          <w:rFonts w:ascii="Calibri" w:eastAsia="Calibri" w:hAnsi="Calibri" w:cs="Calibri"/>
        </w:rPr>
      </w:pPr>
      <w:r>
        <w:rPr>
          <w:rFonts w:ascii="Calibri" w:eastAsia="Calibri" w:hAnsi="Calibri" w:cs="Calibri"/>
          <w:b/>
          <w:bCs/>
        </w:rPr>
        <w:t>COURSE OBJECTIVES</w:t>
      </w:r>
      <w:r>
        <w:rPr>
          <w:rFonts w:ascii="Calibri" w:eastAsia="Calibri" w:hAnsi="Calibri" w:cs="Calibri"/>
        </w:rPr>
        <w:t xml:space="preserve"> </w:t>
      </w:r>
    </w:p>
    <w:p w14:paraId="34CD0164" w14:textId="77777777" w:rsidR="001F3177" w:rsidRDefault="00462748">
      <w:pPr>
        <w:pStyle w:val="Body"/>
        <w:shd w:val="clear" w:color="auto" w:fill="FFFFFF"/>
        <w:spacing w:after="160"/>
        <w:rPr>
          <w:rFonts w:ascii="Calibri" w:eastAsia="Calibri" w:hAnsi="Calibri" w:cs="Calibri"/>
        </w:rPr>
      </w:pPr>
      <w:r>
        <w:rPr>
          <w:rFonts w:ascii="Calibri" w:eastAsia="Calibri" w:hAnsi="Calibri" w:cs="Calibri"/>
        </w:rPr>
        <w:t>The general aim of this course is to encourage students to develop analytical and critical thinking about work, gender, and change in the context of the global political economy. While the course will allow studen</w:t>
      </w:r>
      <w:r>
        <w:rPr>
          <w:rFonts w:ascii="Calibri" w:eastAsia="Calibri" w:hAnsi="Calibri" w:cs="Calibri"/>
        </w:rPr>
        <w:t xml:space="preserve">ts to expand their knowledge of various issues, the seminar is designed to encourage students to hone their analytical and reflective skills by pursuing some topics in greater depth. </w:t>
      </w:r>
    </w:p>
    <w:p w14:paraId="37BB309F" w14:textId="77777777" w:rsidR="001F3177" w:rsidRDefault="00462748">
      <w:pPr>
        <w:pStyle w:val="Body"/>
        <w:shd w:val="clear" w:color="auto" w:fill="FFFFFF"/>
        <w:spacing w:after="160"/>
        <w:rPr>
          <w:rFonts w:ascii="Calibri" w:eastAsia="Calibri" w:hAnsi="Calibri" w:cs="Calibri"/>
        </w:rPr>
      </w:pPr>
      <w:r>
        <w:rPr>
          <w:rFonts w:ascii="Calibri" w:eastAsia="Calibri" w:hAnsi="Calibri" w:cs="Calibri"/>
          <w:b/>
          <w:bCs/>
        </w:rPr>
        <w:t>LEARNING OUTCOMES</w:t>
      </w:r>
      <w:r>
        <w:rPr>
          <w:rFonts w:ascii="Calibri" w:eastAsia="Calibri" w:hAnsi="Calibri" w:cs="Calibri"/>
        </w:rPr>
        <w:t xml:space="preserve"> </w:t>
      </w:r>
    </w:p>
    <w:p w14:paraId="23450EB1" w14:textId="77777777" w:rsidR="001F3177" w:rsidRDefault="00462748">
      <w:pPr>
        <w:pStyle w:val="Body"/>
        <w:shd w:val="clear" w:color="auto" w:fill="FFFFFF"/>
        <w:spacing w:after="160"/>
        <w:rPr>
          <w:rFonts w:ascii="Calibri" w:eastAsia="Calibri" w:hAnsi="Calibri" w:cs="Calibri"/>
        </w:rPr>
      </w:pPr>
      <w:r>
        <w:rPr>
          <w:rFonts w:ascii="Calibri" w:eastAsia="Calibri" w:hAnsi="Calibri" w:cs="Calibri"/>
        </w:rPr>
        <w:t xml:space="preserve">Through this course, students will: </w:t>
      </w:r>
    </w:p>
    <w:p w14:paraId="2B51685B" w14:textId="77777777" w:rsidR="001F3177" w:rsidRDefault="00462748">
      <w:pPr>
        <w:pStyle w:val="Body"/>
        <w:numPr>
          <w:ilvl w:val="0"/>
          <w:numId w:val="2"/>
        </w:numPr>
        <w:shd w:val="clear" w:color="auto" w:fill="FFFFFF"/>
        <w:spacing w:after="200"/>
        <w:rPr>
          <w:rFonts w:ascii="Calibri" w:eastAsia="Calibri" w:hAnsi="Calibri" w:cs="Calibri"/>
        </w:rPr>
      </w:pPr>
      <w:r>
        <w:rPr>
          <w:rFonts w:ascii="Calibri" w:eastAsia="Calibri" w:hAnsi="Calibri" w:cs="Calibri"/>
        </w:rPr>
        <w:t>Develop an under</w:t>
      </w:r>
      <w:r>
        <w:rPr>
          <w:rFonts w:ascii="Calibri" w:eastAsia="Calibri" w:hAnsi="Calibri" w:cs="Calibri"/>
        </w:rPr>
        <w:t xml:space="preserve">standing of research on work, gender, and change that uses qualitative and quantitative methodologies, and assess the links between research questions, research methods, data sources, findings, and analysis; </w:t>
      </w:r>
    </w:p>
    <w:p w14:paraId="6D1D2C8B" w14:textId="77777777" w:rsidR="001F3177" w:rsidRDefault="00462748">
      <w:pPr>
        <w:pStyle w:val="Body"/>
        <w:numPr>
          <w:ilvl w:val="0"/>
          <w:numId w:val="2"/>
        </w:numPr>
        <w:shd w:val="clear" w:color="auto" w:fill="FFFFFF"/>
        <w:rPr>
          <w:rFonts w:ascii="Calibri" w:eastAsia="Calibri" w:hAnsi="Calibri" w:cs="Calibri"/>
        </w:rPr>
      </w:pPr>
      <w:r>
        <w:rPr>
          <w:rFonts w:ascii="Calibri" w:eastAsia="Calibri" w:hAnsi="Calibri" w:cs="Calibri"/>
        </w:rPr>
        <w:lastRenderedPageBreak/>
        <w:t>Develop their knowledge and understanding of di</w:t>
      </w:r>
      <w:r>
        <w:rPr>
          <w:rFonts w:ascii="Calibri" w:eastAsia="Calibri" w:hAnsi="Calibri" w:cs="Calibri"/>
        </w:rPr>
        <w:t xml:space="preserve">fferent theoretical frameworks used by scholars to study work, gender, and change, and hone their ability to critically assess the strengths and weaknesses of different theoretical approaches; </w:t>
      </w:r>
    </w:p>
    <w:p w14:paraId="1342C743" w14:textId="77777777" w:rsidR="001F3177" w:rsidRDefault="00462748">
      <w:pPr>
        <w:pStyle w:val="Body"/>
        <w:numPr>
          <w:ilvl w:val="0"/>
          <w:numId w:val="2"/>
        </w:numPr>
        <w:shd w:val="clear" w:color="auto" w:fill="FFFFFF"/>
        <w:spacing w:after="160"/>
        <w:rPr>
          <w:rFonts w:ascii="Calibri" w:eastAsia="Calibri" w:hAnsi="Calibri" w:cs="Calibri"/>
        </w:rPr>
      </w:pPr>
      <w:r>
        <w:rPr>
          <w:rFonts w:ascii="Calibri" w:eastAsia="Calibri" w:hAnsi="Calibri" w:cs="Calibri"/>
        </w:rPr>
        <w:t xml:space="preserve">Develop an understanding of, and an ability to analyze and critically reflect on, how different facets of work are transformed under current socio-economic conditions; </w:t>
      </w:r>
    </w:p>
    <w:p w14:paraId="03E30513" w14:textId="77777777" w:rsidR="001F3177" w:rsidRDefault="00462748">
      <w:pPr>
        <w:pStyle w:val="Body"/>
        <w:numPr>
          <w:ilvl w:val="0"/>
          <w:numId w:val="2"/>
        </w:numPr>
        <w:shd w:val="clear" w:color="auto" w:fill="FFFFFF"/>
        <w:spacing w:before="200" w:after="160"/>
        <w:rPr>
          <w:rFonts w:ascii="Calibri" w:eastAsia="Calibri" w:hAnsi="Calibri" w:cs="Calibri"/>
        </w:rPr>
      </w:pPr>
      <w:r>
        <w:rPr>
          <w:rFonts w:ascii="Calibri" w:eastAsia="Calibri" w:hAnsi="Calibri" w:cs="Calibri"/>
        </w:rPr>
        <w:t>Critically reflect on the ways in which class, gender, race, ethnicity, age, ability, a</w:t>
      </w:r>
      <w:r>
        <w:rPr>
          <w:rFonts w:ascii="Calibri" w:eastAsia="Calibri" w:hAnsi="Calibri" w:cs="Calibri"/>
        </w:rPr>
        <w:t>nd sexual identities have an impact on the organization, nature, conditions, and relations of work, and reflect on their own positionality vis-à-vis these intersecting dimensions. Students will thereby develop a deeper understanding of how social locations</w:t>
      </w:r>
      <w:r>
        <w:rPr>
          <w:rFonts w:ascii="Calibri" w:eastAsia="Calibri" w:hAnsi="Calibri" w:cs="Calibri"/>
        </w:rPr>
        <w:t xml:space="preserve">, identities and societal cleavages are reflected, reproduced, and transformed through work structures, relations, and processes; </w:t>
      </w:r>
    </w:p>
    <w:p w14:paraId="37465211" w14:textId="77777777" w:rsidR="001F3177" w:rsidRDefault="00462748">
      <w:pPr>
        <w:pStyle w:val="Body"/>
        <w:numPr>
          <w:ilvl w:val="0"/>
          <w:numId w:val="2"/>
        </w:numPr>
        <w:shd w:val="clear" w:color="auto" w:fill="FFFFFF"/>
        <w:spacing w:before="200" w:after="160"/>
        <w:rPr>
          <w:rFonts w:ascii="Calibri" w:eastAsia="Calibri" w:hAnsi="Calibri" w:cs="Calibri"/>
        </w:rPr>
      </w:pPr>
      <w:r>
        <w:rPr>
          <w:rFonts w:ascii="Calibri" w:eastAsia="Calibri" w:hAnsi="Calibri" w:cs="Calibri"/>
        </w:rPr>
        <w:t xml:space="preserve">Hone skills in comparative thematic analysis; </w:t>
      </w:r>
    </w:p>
    <w:p w14:paraId="1FC71771" w14:textId="77777777" w:rsidR="001F3177" w:rsidRDefault="00462748">
      <w:pPr>
        <w:pStyle w:val="Body"/>
        <w:numPr>
          <w:ilvl w:val="0"/>
          <w:numId w:val="2"/>
        </w:numPr>
        <w:shd w:val="clear" w:color="auto" w:fill="FFFFFF"/>
        <w:spacing w:before="200" w:after="160"/>
        <w:rPr>
          <w:rFonts w:ascii="Calibri" w:eastAsia="Calibri" w:hAnsi="Calibri" w:cs="Calibri"/>
        </w:rPr>
      </w:pPr>
      <w:r>
        <w:rPr>
          <w:rFonts w:ascii="Calibri" w:eastAsia="Calibri" w:hAnsi="Calibri" w:cs="Calibri"/>
        </w:rPr>
        <w:t>Hone skills in developing lines of argumentation, and in integrating, synthesi</w:t>
      </w:r>
      <w:r>
        <w:rPr>
          <w:rFonts w:ascii="Calibri" w:eastAsia="Calibri" w:hAnsi="Calibri" w:cs="Calibri"/>
        </w:rPr>
        <w:t xml:space="preserve">zing and analyzing literature on work, gender, and change; </w:t>
      </w:r>
    </w:p>
    <w:p w14:paraId="33DB058B" w14:textId="77777777" w:rsidR="001F3177" w:rsidRDefault="00462748">
      <w:pPr>
        <w:pStyle w:val="Body"/>
        <w:numPr>
          <w:ilvl w:val="0"/>
          <w:numId w:val="2"/>
        </w:numPr>
        <w:shd w:val="clear" w:color="auto" w:fill="FFFFFF"/>
        <w:spacing w:before="200" w:after="160"/>
        <w:rPr>
          <w:rFonts w:ascii="Calibri" w:eastAsia="Calibri" w:hAnsi="Calibri" w:cs="Calibri"/>
        </w:rPr>
      </w:pPr>
      <w:r>
        <w:rPr>
          <w:rFonts w:ascii="Calibri" w:eastAsia="Calibri" w:hAnsi="Calibri" w:cs="Calibri"/>
        </w:rPr>
        <w:t xml:space="preserve">Draw on academic literature to assess policies pertaining to work, and propose policies to address work-related problems; </w:t>
      </w:r>
    </w:p>
    <w:p w14:paraId="747087E0" w14:textId="77777777" w:rsidR="001F3177" w:rsidRDefault="00462748">
      <w:pPr>
        <w:pStyle w:val="Body"/>
        <w:numPr>
          <w:ilvl w:val="0"/>
          <w:numId w:val="2"/>
        </w:numPr>
        <w:shd w:val="clear" w:color="auto" w:fill="FFFFFF"/>
        <w:spacing w:before="200" w:after="160"/>
        <w:rPr>
          <w:rFonts w:ascii="Calibri" w:eastAsia="Calibri" w:hAnsi="Calibri" w:cs="Calibri"/>
        </w:rPr>
      </w:pPr>
      <w:r>
        <w:rPr>
          <w:rFonts w:ascii="Calibri" w:eastAsia="Calibri" w:hAnsi="Calibri" w:cs="Calibri"/>
        </w:rPr>
        <w:t>Hone skills in communicating information, in both written and oral forms.</w:t>
      </w:r>
      <w:r>
        <w:rPr>
          <w:rFonts w:ascii="Calibri" w:eastAsia="Calibri" w:hAnsi="Calibri" w:cs="Calibri"/>
        </w:rPr>
        <w:t xml:space="preserve"> </w:t>
      </w:r>
    </w:p>
    <w:p w14:paraId="1C19892C" w14:textId="77777777" w:rsidR="001F3177" w:rsidRDefault="00462748">
      <w:pPr>
        <w:pStyle w:val="Body"/>
        <w:shd w:val="clear" w:color="auto" w:fill="FFFFFF"/>
        <w:rPr>
          <w:rFonts w:ascii="Calibri" w:eastAsia="Calibri" w:hAnsi="Calibri" w:cs="Calibri"/>
        </w:rPr>
      </w:pPr>
      <w:r>
        <w:rPr>
          <w:rFonts w:ascii="Calibri" w:eastAsia="Calibri" w:hAnsi="Calibri" w:cs="Calibri"/>
        </w:rPr>
        <w:t xml:space="preserve"> </w:t>
      </w:r>
    </w:p>
    <w:p w14:paraId="1AB02CEF" w14:textId="77777777" w:rsidR="001F3177" w:rsidRDefault="00462748">
      <w:pPr>
        <w:pStyle w:val="Body"/>
        <w:shd w:val="clear" w:color="auto" w:fill="FFFFFF"/>
        <w:spacing w:after="160"/>
        <w:rPr>
          <w:rFonts w:ascii="Calibri" w:eastAsia="Calibri" w:hAnsi="Calibri" w:cs="Calibri"/>
        </w:rPr>
      </w:pPr>
      <w:r>
        <w:rPr>
          <w:rFonts w:ascii="Calibri" w:eastAsia="Calibri" w:hAnsi="Calibri" w:cs="Calibri"/>
          <w:b/>
          <w:bCs/>
        </w:rPr>
        <w:t>READINGS:</w:t>
      </w:r>
      <w:r>
        <w:rPr>
          <w:rFonts w:ascii="Calibri" w:eastAsia="Calibri" w:hAnsi="Calibri" w:cs="Calibri"/>
        </w:rPr>
        <w:t xml:space="preserve"> TBD (all readings will be available online through the library) </w:t>
      </w:r>
    </w:p>
    <w:p w14:paraId="73B89F64" w14:textId="77777777" w:rsidR="001F3177" w:rsidRDefault="00462748">
      <w:pPr>
        <w:pStyle w:val="Body"/>
        <w:shd w:val="clear" w:color="auto" w:fill="FFFFFF"/>
        <w:rPr>
          <w:rFonts w:ascii="Calibri" w:eastAsia="Calibri" w:hAnsi="Calibri" w:cs="Calibri"/>
        </w:rPr>
      </w:pPr>
      <w:r>
        <w:rPr>
          <w:rFonts w:ascii="Calibri" w:eastAsia="Calibri" w:hAnsi="Calibri" w:cs="Calibri"/>
        </w:rPr>
        <w:t xml:space="preserve"> </w:t>
      </w:r>
    </w:p>
    <w:p w14:paraId="0CC7C5FA" w14:textId="77777777" w:rsidR="001F3177" w:rsidRDefault="00462748">
      <w:pPr>
        <w:pStyle w:val="Body"/>
        <w:shd w:val="clear" w:color="auto" w:fill="FFFFFF"/>
        <w:spacing w:after="160"/>
        <w:rPr>
          <w:rFonts w:ascii="Calibri" w:eastAsia="Calibri" w:hAnsi="Calibri" w:cs="Calibri"/>
        </w:rPr>
      </w:pPr>
      <w:r>
        <w:rPr>
          <w:rFonts w:ascii="Calibri" w:eastAsia="Calibri" w:hAnsi="Calibri" w:cs="Calibri"/>
          <w:b/>
          <w:bCs/>
        </w:rPr>
        <w:t>EVALUATION:</w:t>
      </w:r>
      <w:r>
        <w:rPr>
          <w:rFonts w:ascii="Calibri" w:eastAsia="Calibri" w:hAnsi="Calibri" w:cs="Calibri"/>
        </w:rPr>
        <w:t xml:space="preserve"> </w:t>
      </w:r>
    </w:p>
    <w:p w14:paraId="6702CB07" w14:textId="77777777" w:rsidR="001F3177" w:rsidRDefault="00462748">
      <w:pPr>
        <w:pStyle w:val="Body"/>
        <w:numPr>
          <w:ilvl w:val="0"/>
          <w:numId w:val="4"/>
        </w:numPr>
        <w:rPr>
          <w:rFonts w:ascii="Calibri" w:eastAsia="Calibri" w:hAnsi="Calibri" w:cs="Calibri"/>
        </w:rPr>
      </w:pPr>
      <w:r>
        <w:rPr>
          <w:rFonts w:ascii="Calibri" w:eastAsia="Calibri" w:hAnsi="Calibri" w:cs="Calibri"/>
        </w:rPr>
        <w:t xml:space="preserve">Seminar Presentations (30%) </w:t>
      </w:r>
    </w:p>
    <w:p w14:paraId="7133C91F" w14:textId="77777777" w:rsidR="001F3177" w:rsidRDefault="00462748">
      <w:pPr>
        <w:pStyle w:val="Body"/>
        <w:numPr>
          <w:ilvl w:val="0"/>
          <w:numId w:val="4"/>
        </w:numPr>
        <w:rPr>
          <w:rFonts w:ascii="Calibri" w:eastAsia="Calibri" w:hAnsi="Calibri" w:cs="Calibri"/>
          <w:lang w:val="fr-FR"/>
        </w:rPr>
      </w:pPr>
      <w:r>
        <w:rPr>
          <w:rFonts w:ascii="Calibri" w:eastAsia="Calibri" w:hAnsi="Calibri" w:cs="Calibri"/>
          <w:lang w:val="fr-FR"/>
        </w:rPr>
        <w:t xml:space="preserve">Seminar Participation (30%) </w:t>
      </w:r>
    </w:p>
    <w:p w14:paraId="6AB79495" w14:textId="77777777" w:rsidR="001F3177" w:rsidRDefault="00462748">
      <w:pPr>
        <w:pStyle w:val="Body"/>
        <w:numPr>
          <w:ilvl w:val="0"/>
          <w:numId w:val="4"/>
        </w:numPr>
        <w:rPr>
          <w:rFonts w:ascii="Calibri" w:eastAsia="Calibri" w:hAnsi="Calibri" w:cs="Calibri"/>
        </w:rPr>
      </w:pPr>
      <w:r>
        <w:rPr>
          <w:rFonts w:ascii="Calibri" w:eastAsia="Calibri" w:hAnsi="Calibri" w:cs="Calibri"/>
        </w:rPr>
        <w:t xml:space="preserve">Final Paper (40%) </w:t>
      </w:r>
    </w:p>
    <w:sectPr w:rsidR="001F317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58FBC" w14:textId="77777777" w:rsidR="00000000" w:rsidRDefault="00462748">
      <w:r>
        <w:separator/>
      </w:r>
    </w:p>
  </w:endnote>
  <w:endnote w:type="continuationSeparator" w:id="0">
    <w:p w14:paraId="739BB4FA" w14:textId="77777777" w:rsidR="00000000" w:rsidRDefault="0046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8AB9" w14:textId="77777777" w:rsidR="001F3177" w:rsidRDefault="001F31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0EBE" w14:textId="77777777" w:rsidR="00000000" w:rsidRDefault="00462748">
      <w:r>
        <w:separator/>
      </w:r>
    </w:p>
  </w:footnote>
  <w:footnote w:type="continuationSeparator" w:id="0">
    <w:p w14:paraId="2840769C" w14:textId="77777777" w:rsidR="00000000" w:rsidRDefault="0046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26BD" w14:textId="77777777" w:rsidR="001F3177" w:rsidRDefault="001F31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7FD8"/>
    <w:multiLevelType w:val="hybridMultilevel"/>
    <w:tmpl w:val="A970A8D8"/>
    <w:styleLink w:val="ImportedStyle1"/>
    <w:lvl w:ilvl="0" w:tplc="092087CC">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120CD04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D640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084E04">
      <w:start w:val="1"/>
      <w:numFmt w:val="bullet"/>
      <w:lvlText w:val="●"/>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42D0B82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4003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D0E242">
      <w:start w:val="1"/>
      <w:numFmt w:val="bullet"/>
      <w:lvlText w:val="●"/>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A74A6C9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ECDE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5A429A"/>
    <w:multiLevelType w:val="hybridMultilevel"/>
    <w:tmpl w:val="D89A3868"/>
    <w:numStyleLink w:val="ImportedStyle2"/>
  </w:abstractNum>
  <w:abstractNum w:abstractNumId="2" w15:restartNumberingAfterBreak="0">
    <w:nsid w:val="3FF44451"/>
    <w:multiLevelType w:val="hybridMultilevel"/>
    <w:tmpl w:val="A970A8D8"/>
    <w:numStyleLink w:val="ImportedStyle1"/>
  </w:abstractNum>
  <w:abstractNum w:abstractNumId="3" w15:restartNumberingAfterBreak="0">
    <w:nsid w:val="5B7C5F54"/>
    <w:multiLevelType w:val="hybridMultilevel"/>
    <w:tmpl w:val="D89A3868"/>
    <w:styleLink w:val="ImportedStyle2"/>
    <w:lvl w:ilvl="0" w:tplc="7FDEF154">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C23C2F46">
      <w:start w:val="1"/>
      <w:numFmt w:val="bullet"/>
      <w:suff w:val="nothing"/>
      <w:lvlText w:val="○"/>
      <w:lvlJc w:val="left"/>
      <w:pPr>
        <w:ind w:left="5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B6A702">
      <w:start w:val="1"/>
      <w:numFmt w:val="bullet"/>
      <w:suff w:val="nothing"/>
      <w:lvlText w:val="■"/>
      <w:lvlJc w:val="left"/>
      <w:pPr>
        <w:ind w:left="12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9CC5FC">
      <w:start w:val="1"/>
      <w:numFmt w:val="bullet"/>
      <w:lvlText w:val="●"/>
      <w:lvlJc w:val="left"/>
      <w:pPr>
        <w:ind w:left="1980" w:hanging="1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DB2E2EBC">
      <w:start w:val="1"/>
      <w:numFmt w:val="bullet"/>
      <w:suff w:val="nothing"/>
      <w:lvlText w:val="○"/>
      <w:lvlJc w:val="left"/>
      <w:pPr>
        <w:ind w:left="27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5AD89E">
      <w:start w:val="1"/>
      <w:numFmt w:val="bullet"/>
      <w:suff w:val="nothing"/>
      <w:lvlText w:val="■"/>
      <w:lvlJc w:val="left"/>
      <w:pPr>
        <w:ind w:left="34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D27448">
      <w:start w:val="1"/>
      <w:numFmt w:val="bullet"/>
      <w:lvlText w:val="●"/>
      <w:lvlJc w:val="left"/>
      <w:pPr>
        <w:ind w:left="4140" w:hanging="1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3EC19E4">
      <w:start w:val="1"/>
      <w:numFmt w:val="bullet"/>
      <w:suff w:val="nothing"/>
      <w:lvlText w:val="○"/>
      <w:lvlJc w:val="left"/>
      <w:pPr>
        <w:ind w:left="48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486B10">
      <w:start w:val="1"/>
      <w:numFmt w:val="bullet"/>
      <w:suff w:val="nothing"/>
      <w:lvlText w:val="■"/>
      <w:lvlJc w:val="left"/>
      <w:pPr>
        <w:ind w:left="55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177"/>
    <w:rsid w:val="001F3177"/>
    <w:rsid w:val="0046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47A0"/>
  <w15:docId w15:val="{FA76F256-172D-4CE9-8A08-79C52F27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10" ma:contentTypeDescription="Create a new document." ma:contentTypeScope="" ma:versionID="6d575b904816ca5b9f6c692053ab3924">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8ce480889b3dce2f2975d716b32e533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1720b0-403b-4a72-ade8-c663d2bd30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34C112-F295-4F99-BA20-051D1FBEFD58}"/>
</file>

<file path=customXml/itemProps2.xml><?xml version="1.0" encoding="utf-8"?>
<ds:datastoreItem xmlns:ds="http://schemas.openxmlformats.org/officeDocument/2006/customXml" ds:itemID="{161F4173-645D-44DA-973F-AC66FE968737}"/>
</file>

<file path=customXml/itemProps3.xml><?xml version="1.0" encoding="utf-8"?>
<ds:datastoreItem xmlns:ds="http://schemas.openxmlformats.org/officeDocument/2006/customXml" ds:itemID="{7FA2BB09-732A-4B72-883C-731E916C7024}"/>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3092</Characters>
  <Application>Microsoft Office Word</Application>
  <DocSecurity>4</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Bennett</dc:creator>
  <cp:lastModifiedBy>Morgan Bennett</cp:lastModifiedBy>
  <cp:revision>2</cp:revision>
  <dcterms:created xsi:type="dcterms:W3CDTF">2023-12-11T20:56:00Z</dcterms:created>
  <dcterms:modified xsi:type="dcterms:W3CDTF">2023-12-11T20:56:00Z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0x010100106A786C3E1C0446B651D55F80579CEC</vt:lpwstr>
  </property>
</Properties>
</file>