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07E5" w14:textId="77777777" w:rsidR="008A11E4" w:rsidRPr="00E04788" w:rsidRDefault="008A11E4" w:rsidP="008A11E4">
      <w:pPr>
        <w:contextualSpacing/>
        <w:jc w:val="center"/>
        <w:rPr>
          <w:rFonts w:ascii="Baskerville" w:hAnsi="Baskerville"/>
          <w:b/>
        </w:rPr>
      </w:pPr>
      <w:r w:rsidRPr="00E04788">
        <w:rPr>
          <w:rFonts w:ascii="Baskerville" w:hAnsi="Baskerville"/>
          <w:b/>
        </w:rPr>
        <w:t>UNIVERSITY OF GUELPH</w:t>
      </w:r>
    </w:p>
    <w:p w14:paraId="0611A1E1" w14:textId="77777777" w:rsidR="008A11E4" w:rsidRPr="00E04788" w:rsidRDefault="008A11E4" w:rsidP="008A11E4">
      <w:pPr>
        <w:contextualSpacing/>
        <w:jc w:val="center"/>
        <w:rPr>
          <w:rFonts w:ascii="Baskerville" w:hAnsi="Baskerville"/>
          <w:b/>
        </w:rPr>
      </w:pPr>
      <w:r w:rsidRPr="00E04788">
        <w:rPr>
          <w:rFonts w:ascii="Baskerville" w:hAnsi="Baskerville"/>
          <w:b/>
        </w:rPr>
        <w:t>College of Social and Applied Human Sciences</w:t>
      </w:r>
    </w:p>
    <w:p w14:paraId="6D7BE55D" w14:textId="77777777" w:rsidR="008A11E4" w:rsidRPr="00E04788" w:rsidRDefault="008A11E4" w:rsidP="008A11E4">
      <w:pPr>
        <w:contextualSpacing/>
        <w:jc w:val="center"/>
        <w:rPr>
          <w:rFonts w:ascii="Baskerville" w:hAnsi="Baskerville"/>
          <w:b/>
        </w:rPr>
      </w:pPr>
      <w:r w:rsidRPr="00E04788">
        <w:rPr>
          <w:rFonts w:ascii="Baskerville" w:hAnsi="Baskerville"/>
          <w:b/>
        </w:rPr>
        <w:t>Department of Sociology and Anthropology</w:t>
      </w:r>
    </w:p>
    <w:p w14:paraId="451B1C91" w14:textId="77777777" w:rsidR="008A11E4" w:rsidRPr="00E04788" w:rsidRDefault="008A11E4" w:rsidP="008A11E4">
      <w:pPr>
        <w:contextualSpacing/>
        <w:rPr>
          <w:rFonts w:ascii="Baskerville" w:hAnsi="Baskerville"/>
          <w:b/>
        </w:rPr>
      </w:pPr>
    </w:p>
    <w:p w14:paraId="3C23C336" w14:textId="77777777" w:rsidR="008A11E4" w:rsidRPr="00CC4372" w:rsidRDefault="008A11E4" w:rsidP="008A11E4">
      <w:pPr>
        <w:jc w:val="center"/>
        <w:rPr>
          <w:rFonts w:ascii="Baskerville" w:hAnsi="Baskerville"/>
          <w:b/>
        </w:rPr>
      </w:pPr>
      <w:r w:rsidRPr="00CC4372">
        <w:rPr>
          <w:rFonts w:ascii="Baskerville" w:hAnsi="Baskerville"/>
          <w:b/>
        </w:rPr>
        <w:t xml:space="preserve">SOAN*3380 - WINTER </w:t>
      </w:r>
      <w:r>
        <w:rPr>
          <w:rFonts w:ascii="Baskerville" w:hAnsi="Baskerville"/>
          <w:b/>
        </w:rPr>
        <w:t>2023</w:t>
      </w:r>
    </w:p>
    <w:p w14:paraId="4304D4F8" w14:textId="77777777" w:rsidR="008A11E4" w:rsidRPr="00CC4372" w:rsidRDefault="008A11E4" w:rsidP="008A11E4">
      <w:pPr>
        <w:contextualSpacing/>
        <w:jc w:val="center"/>
        <w:rPr>
          <w:rFonts w:ascii="Baskerville" w:hAnsi="Baskerville"/>
        </w:rPr>
      </w:pPr>
      <w:r w:rsidRPr="00CC4372">
        <w:rPr>
          <w:rFonts w:ascii="Baskerville" w:hAnsi="Baskerville"/>
          <w:b/>
        </w:rPr>
        <w:t>Culture, Society, Nature</w:t>
      </w:r>
    </w:p>
    <w:p w14:paraId="2B6B0C94" w14:textId="77777777" w:rsidR="008A11E4" w:rsidRPr="00CC4372" w:rsidRDefault="008A11E4" w:rsidP="008A11E4">
      <w:pPr>
        <w:contextualSpacing/>
        <w:rPr>
          <w:rFonts w:ascii="Baskerville" w:hAnsi="Baskervil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284"/>
      </w:tblGrid>
      <w:tr w:rsidR="008A11E4" w:rsidRPr="00D512ED" w14:paraId="24A31133" w14:textId="77777777" w:rsidTr="009D5FAB">
        <w:tc>
          <w:tcPr>
            <w:tcW w:w="4572" w:type="dxa"/>
          </w:tcPr>
          <w:p w14:paraId="44CE657A" w14:textId="77777777" w:rsidR="008A11E4" w:rsidRPr="00CC4372" w:rsidRDefault="008A11E4" w:rsidP="009D5FAB">
            <w:pPr>
              <w:contextualSpacing/>
              <w:rPr>
                <w:rFonts w:ascii="Baskerville" w:hAnsi="Baskerville"/>
                <w:lang w:val="fr-FR"/>
              </w:rPr>
            </w:pPr>
            <w:proofErr w:type="spellStart"/>
            <w:proofErr w:type="gramStart"/>
            <w:r w:rsidRPr="00CC4372">
              <w:rPr>
                <w:rFonts w:ascii="Baskerville" w:hAnsi="Baskerville"/>
                <w:lang w:val="fr-FR"/>
              </w:rPr>
              <w:t>Instructor</w:t>
            </w:r>
            <w:proofErr w:type="spellEnd"/>
            <w:r w:rsidRPr="00CC4372">
              <w:rPr>
                <w:rFonts w:ascii="Baskerville" w:hAnsi="Baskerville"/>
                <w:lang w:val="fr-FR"/>
              </w:rPr>
              <w:t>:</w:t>
            </w:r>
            <w:proofErr w:type="gramEnd"/>
            <w:r w:rsidRPr="00CC4372">
              <w:rPr>
                <w:rFonts w:ascii="Baskerville" w:hAnsi="Baskerville"/>
                <w:lang w:val="fr-FR"/>
              </w:rPr>
              <w:t xml:space="preserve"> Karine Gagné</w:t>
            </w:r>
          </w:p>
          <w:p w14:paraId="3D17DFBF" w14:textId="77777777" w:rsidR="008A11E4" w:rsidRPr="005676A2" w:rsidRDefault="008A11E4" w:rsidP="009D5FAB">
            <w:pPr>
              <w:contextualSpacing/>
              <w:rPr>
                <w:rFonts w:ascii="Baskerville" w:hAnsi="Baskerville"/>
                <w:lang w:val="fr-FR"/>
              </w:rPr>
            </w:pPr>
            <w:proofErr w:type="gramStart"/>
            <w:r w:rsidRPr="005676A2">
              <w:rPr>
                <w:rFonts w:ascii="Baskerville" w:hAnsi="Baskerville"/>
                <w:lang w:val="fr-FR"/>
              </w:rPr>
              <w:t>Email:</w:t>
            </w:r>
            <w:proofErr w:type="gramEnd"/>
            <w:r w:rsidRPr="005676A2">
              <w:rPr>
                <w:rFonts w:ascii="Baskerville" w:hAnsi="Baskerville"/>
                <w:lang w:val="fr-FR"/>
              </w:rPr>
              <w:t xml:space="preserve"> gagnek@uoguelph.ca</w:t>
            </w:r>
          </w:p>
          <w:p w14:paraId="57EF87D7" w14:textId="77777777" w:rsidR="008A11E4" w:rsidRPr="00CC4372" w:rsidRDefault="008A11E4" w:rsidP="009D5FAB">
            <w:pPr>
              <w:contextualSpacing/>
              <w:rPr>
                <w:rFonts w:ascii="Baskerville" w:hAnsi="Baskerville"/>
              </w:rPr>
            </w:pPr>
            <w:r w:rsidRPr="00CC4372">
              <w:rPr>
                <w:rFonts w:ascii="Baskerville" w:hAnsi="Baskerville"/>
              </w:rPr>
              <w:t>Office Hours: by appointment</w:t>
            </w:r>
          </w:p>
          <w:p w14:paraId="1B3B1AB3" w14:textId="77777777" w:rsidR="008A11E4" w:rsidRPr="00CC4372" w:rsidRDefault="008A11E4" w:rsidP="009D5FAB">
            <w:pPr>
              <w:contextualSpacing/>
              <w:rPr>
                <w:rFonts w:ascii="Baskerville" w:hAnsi="Baskerville"/>
              </w:rPr>
            </w:pPr>
          </w:p>
        </w:tc>
        <w:tc>
          <w:tcPr>
            <w:tcW w:w="4284" w:type="dxa"/>
          </w:tcPr>
          <w:p w14:paraId="457C0577" w14:textId="77777777" w:rsidR="008A11E4" w:rsidRPr="00CC4372" w:rsidRDefault="008A11E4" w:rsidP="009D5FAB">
            <w:pPr>
              <w:contextualSpacing/>
              <w:rPr>
                <w:rFonts w:ascii="Baskerville" w:hAnsi="Baskerville"/>
              </w:rPr>
            </w:pPr>
            <w:r w:rsidRPr="00CC4372">
              <w:rPr>
                <w:rFonts w:ascii="Baskerville" w:hAnsi="Baskerville"/>
              </w:rPr>
              <w:t>Time: Tuesdays and Thursdays</w:t>
            </w:r>
          </w:p>
          <w:p w14:paraId="41EA8829" w14:textId="77777777" w:rsidR="008A11E4" w:rsidRPr="00CC4372" w:rsidRDefault="008A11E4" w:rsidP="009D5FAB">
            <w:pPr>
              <w:contextualSpacing/>
              <w:rPr>
                <w:rFonts w:ascii="Baskerville" w:hAnsi="Baskerville"/>
              </w:rPr>
            </w:pPr>
            <w:r w:rsidRPr="00CC4372">
              <w:rPr>
                <w:rFonts w:ascii="Baskerville" w:hAnsi="Baskerville"/>
              </w:rPr>
              <w:t>10:00AM - 11:20AM</w:t>
            </w:r>
          </w:p>
          <w:p w14:paraId="5D76763E" w14:textId="77777777" w:rsidR="008A11E4" w:rsidRPr="00CC4372" w:rsidRDefault="008A11E4" w:rsidP="009D5FAB">
            <w:pPr>
              <w:contextualSpacing/>
              <w:rPr>
                <w:rFonts w:ascii="Baskerville" w:hAnsi="Baskerville"/>
              </w:rPr>
            </w:pPr>
            <w:r>
              <w:rPr>
                <w:rFonts w:ascii="Baskerville" w:hAnsi="Baskerville"/>
              </w:rPr>
              <w:t>MINS</w:t>
            </w:r>
            <w:r w:rsidRPr="00B042E4">
              <w:rPr>
                <w:rFonts w:ascii="Baskerville" w:hAnsi="Baskerville"/>
              </w:rPr>
              <w:t xml:space="preserve">, Room </w:t>
            </w:r>
            <w:r>
              <w:rPr>
                <w:rFonts w:ascii="Baskerville" w:hAnsi="Baskerville"/>
              </w:rPr>
              <w:t>017</w:t>
            </w:r>
          </w:p>
        </w:tc>
      </w:tr>
    </w:tbl>
    <w:p w14:paraId="1ED7A1DA" w14:textId="77777777" w:rsidR="008A11E4" w:rsidRPr="00D512ED" w:rsidRDefault="008A11E4" w:rsidP="008A11E4">
      <w:pPr>
        <w:ind w:left="98"/>
        <w:contextualSpacing/>
        <w:rPr>
          <w:rFonts w:ascii="Baskerville" w:hAnsi="Baskerville"/>
          <w:highlight w:val="cyan"/>
        </w:rPr>
      </w:pPr>
    </w:p>
    <w:p w14:paraId="5168F73E" w14:textId="77777777" w:rsidR="008A11E4" w:rsidRPr="00E04788" w:rsidRDefault="008A11E4" w:rsidP="008A11E4">
      <w:pPr>
        <w:jc w:val="both"/>
        <w:rPr>
          <w:rFonts w:ascii="Baskerville" w:hAnsi="Baskerville"/>
        </w:rPr>
      </w:pPr>
    </w:p>
    <w:p w14:paraId="42E1F790" w14:textId="77777777" w:rsidR="008A11E4" w:rsidRPr="00E04788" w:rsidRDefault="008A11E4" w:rsidP="008A11E4">
      <w:pPr>
        <w:jc w:val="both"/>
        <w:rPr>
          <w:rFonts w:ascii="Baskerville" w:hAnsi="Baskerville"/>
        </w:rPr>
      </w:pPr>
    </w:p>
    <w:p w14:paraId="71E33AAF" w14:textId="77777777" w:rsidR="008A11E4" w:rsidRPr="00E04788" w:rsidRDefault="008A11E4" w:rsidP="008A11E4">
      <w:pPr>
        <w:jc w:val="both"/>
        <w:rPr>
          <w:rFonts w:ascii="Baskerville" w:hAnsi="Baskerville"/>
          <w:b/>
        </w:rPr>
      </w:pPr>
      <w:r w:rsidRPr="00E04788">
        <w:rPr>
          <w:rFonts w:ascii="Baskerville" w:hAnsi="Baskerville"/>
          <w:b/>
        </w:rPr>
        <w:t xml:space="preserve">Course Description </w:t>
      </w:r>
    </w:p>
    <w:p w14:paraId="354F3094" w14:textId="77777777" w:rsidR="008A11E4" w:rsidRPr="00E04788" w:rsidRDefault="008A11E4" w:rsidP="008A11E4">
      <w:pPr>
        <w:jc w:val="both"/>
        <w:rPr>
          <w:rFonts w:ascii="Baskerville" w:hAnsi="Baskerville"/>
        </w:rPr>
      </w:pPr>
      <w:r w:rsidRPr="00E04788">
        <w:rPr>
          <w:rFonts w:ascii="Baskerville" w:hAnsi="Baskerville"/>
        </w:rPr>
        <w:t xml:space="preserve">What are the common assumptions about the duality of nature and culture? What are the dominant paradigms through which the place of humans in the world is considered? </w:t>
      </w:r>
      <w:r>
        <w:rPr>
          <w:rFonts w:ascii="Baskerville" w:hAnsi="Baskerville"/>
        </w:rPr>
        <w:t>How can qualitative research in various disciplines</w:t>
      </w:r>
      <w:r w:rsidRPr="00E04788">
        <w:rPr>
          <w:rFonts w:ascii="Baskerville" w:hAnsi="Baskerville"/>
        </w:rPr>
        <w:t xml:space="preserve"> help us understand about the implications of received ideas on the boundary of nature and culture? In this course, we will explore these questions by examining ethnographic studies, sociocultural accounts, theoretical reflections, and ethnographic films. The theme</w:t>
      </w:r>
      <w:r>
        <w:rPr>
          <w:rFonts w:ascii="Baskerville" w:hAnsi="Baskerville"/>
        </w:rPr>
        <w:t>s</w:t>
      </w:r>
      <w:r w:rsidRPr="00E04788">
        <w:rPr>
          <w:rFonts w:ascii="Baskerville" w:hAnsi="Baskerville"/>
        </w:rPr>
        <w:t xml:space="preserve"> addressed will include the production of environmental knowledge, humans’ ethical relationship with nature and with non-human beings, humans’ entanglement with various species, and the practices by which the state seeks to tame nature. The topics through which these themes will be explored include conservation politics, pollution and toxicology, </w:t>
      </w:r>
      <w:r>
        <w:rPr>
          <w:rFonts w:ascii="Baskerville" w:hAnsi="Baskerville"/>
        </w:rPr>
        <w:t>life and death</w:t>
      </w:r>
      <w:r w:rsidRPr="00E04788">
        <w:rPr>
          <w:rFonts w:ascii="Baskerville" w:hAnsi="Baskerville"/>
        </w:rPr>
        <w:t xml:space="preserve">, human-animal relationships, climate change, and the Anthropocene. The course will also consider the promises and limitations of the </w:t>
      </w:r>
      <w:r>
        <w:rPr>
          <w:rFonts w:ascii="Baskerville" w:hAnsi="Baskerville"/>
        </w:rPr>
        <w:t>posthuman turn in the social sciences</w:t>
      </w:r>
      <w:r w:rsidRPr="00E04788">
        <w:rPr>
          <w:rFonts w:ascii="Baskerville" w:hAnsi="Baskerville"/>
        </w:rPr>
        <w:t xml:space="preserve">.  </w:t>
      </w:r>
    </w:p>
    <w:p w14:paraId="3A0771E9" w14:textId="77777777" w:rsidR="008A11E4" w:rsidRPr="00E04788" w:rsidRDefault="008A11E4" w:rsidP="008A11E4">
      <w:pPr>
        <w:jc w:val="both"/>
        <w:rPr>
          <w:rFonts w:ascii="Baskerville" w:hAnsi="Baskerville"/>
        </w:rPr>
      </w:pPr>
    </w:p>
    <w:p w14:paraId="4AA9D0CF" w14:textId="77777777" w:rsidR="008A11E4" w:rsidRPr="00E04788" w:rsidRDefault="008A11E4" w:rsidP="008A11E4">
      <w:pPr>
        <w:jc w:val="both"/>
        <w:rPr>
          <w:rFonts w:ascii="Baskerville" w:hAnsi="Baskerville"/>
          <w:b/>
        </w:rPr>
      </w:pPr>
      <w:r w:rsidRPr="00E04788">
        <w:rPr>
          <w:rFonts w:ascii="Baskerville" w:hAnsi="Baskerville"/>
          <w:b/>
        </w:rPr>
        <w:t>Objectives</w:t>
      </w:r>
    </w:p>
    <w:p w14:paraId="6FBC74E1" w14:textId="77777777" w:rsidR="008A11E4" w:rsidRPr="00E04788" w:rsidRDefault="008A11E4" w:rsidP="008A11E4">
      <w:pPr>
        <w:jc w:val="both"/>
        <w:rPr>
          <w:rFonts w:ascii="Baskerville" w:hAnsi="Baskerville"/>
          <w:b/>
        </w:rPr>
      </w:pPr>
    </w:p>
    <w:p w14:paraId="2BDCDA38" w14:textId="77777777" w:rsidR="008A11E4" w:rsidRPr="00E04788" w:rsidRDefault="008A11E4" w:rsidP="008A11E4">
      <w:pPr>
        <w:jc w:val="both"/>
        <w:rPr>
          <w:rFonts w:ascii="Baskerville" w:hAnsi="Baskerville"/>
        </w:rPr>
      </w:pPr>
      <w:r w:rsidRPr="00E04788">
        <w:rPr>
          <w:rFonts w:ascii="Baskerville" w:hAnsi="Baskerville"/>
        </w:rPr>
        <w:t>- Analyze, evaluate and apply anthropological theories to address contemporary, historical, social and global issues;</w:t>
      </w:r>
    </w:p>
    <w:p w14:paraId="52AC6132" w14:textId="77777777" w:rsidR="008A11E4" w:rsidRPr="00E04788" w:rsidRDefault="008A11E4" w:rsidP="008A11E4">
      <w:pPr>
        <w:jc w:val="both"/>
        <w:rPr>
          <w:rFonts w:ascii="Baskerville" w:hAnsi="Baskerville"/>
        </w:rPr>
      </w:pPr>
      <w:r w:rsidRPr="00E04788">
        <w:rPr>
          <w:rFonts w:ascii="Baskerville" w:hAnsi="Baskerville"/>
        </w:rPr>
        <w:t>- Engage in classical and contemporary scholarly inquiry to identify and address sociological and anthropological questions and issues for academic purposes;</w:t>
      </w:r>
    </w:p>
    <w:p w14:paraId="3A19A69D" w14:textId="77777777" w:rsidR="008A11E4" w:rsidRPr="00E04788" w:rsidRDefault="008A11E4" w:rsidP="008A11E4">
      <w:pPr>
        <w:jc w:val="both"/>
        <w:rPr>
          <w:rFonts w:ascii="Baskerville" w:hAnsi="Baskerville"/>
        </w:rPr>
      </w:pPr>
      <w:r w:rsidRPr="00E04788">
        <w:rPr>
          <w:rFonts w:ascii="Baskerville" w:hAnsi="Baskerville"/>
        </w:rPr>
        <w:t>- Critically reflect on culture, social relations and social structures in order to develop a broader and deeper understanding of social problems;</w:t>
      </w:r>
    </w:p>
    <w:p w14:paraId="05199AA6" w14:textId="77777777" w:rsidR="008A11E4" w:rsidRPr="00E04788" w:rsidRDefault="008A11E4" w:rsidP="008A11E4">
      <w:pPr>
        <w:jc w:val="both"/>
        <w:rPr>
          <w:rFonts w:ascii="Baskerville" w:hAnsi="Baskerville"/>
        </w:rPr>
      </w:pPr>
      <w:r w:rsidRPr="00E04788">
        <w:rPr>
          <w:rFonts w:ascii="Baskerville" w:hAnsi="Baskerville"/>
        </w:rPr>
        <w:t>- Interpret, use and mobilize historical and contemporary disciplinary knowledge for a variety of audiences;</w:t>
      </w:r>
    </w:p>
    <w:p w14:paraId="424E7BF7" w14:textId="77777777" w:rsidR="008A11E4" w:rsidRPr="00E04788" w:rsidRDefault="008A11E4" w:rsidP="008A11E4">
      <w:pPr>
        <w:jc w:val="both"/>
        <w:rPr>
          <w:rFonts w:ascii="Baskerville" w:hAnsi="Baskerville"/>
        </w:rPr>
      </w:pPr>
      <w:r w:rsidRPr="00E04788">
        <w:rPr>
          <w:rFonts w:ascii="Baskerville" w:hAnsi="Baskerville"/>
        </w:rPr>
        <w:t>Communicate effectively, accurately and professionally, in traditional and innovative written and oral forms;</w:t>
      </w:r>
    </w:p>
    <w:p w14:paraId="57F68C45" w14:textId="77777777" w:rsidR="008A11E4" w:rsidRPr="00E04788" w:rsidRDefault="008A11E4" w:rsidP="008A11E4">
      <w:pPr>
        <w:jc w:val="both"/>
        <w:rPr>
          <w:rFonts w:ascii="Baskerville" w:hAnsi="Baskerville"/>
        </w:rPr>
      </w:pPr>
      <w:r w:rsidRPr="00E04788">
        <w:rPr>
          <w:rFonts w:ascii="Baskerville" w:hAnsi="Baskerville"/>
        </w:rPr>
        <w:t>- Develop and practice intellectual curiosity, analytic, problem-solving, decision-making and listening skills;</w:t>
      </w:r>
    </w:p>
    <w:p w14:paraId="28700F3B" w14:textId="77777777" w:rsidR="008A11E4" w:rsidRPr="00E04788" w:rsidRDefault="008A11E4" w:rsidP="008A11E4">
      <w:pPr>
        <w:jc w:val="both"/>
        <w:rPr>
          <w:rFonts w:ascii="Baskerville" w:hAnsi="Baskerville"/>
        </w:rPr>
      </w:pPr>
      <w:r w:rsidRPr="00E04788">
        <w:rPr>
          <w:rFonts w:ascii="Baskerville" w:hAnsi="Baskerville"/>
        </w:rPr>
        <w:t>- Demonstrate personal, professional, and academic integrity and ethical reasoning.</w:t>
      </w:r>
    </w:p>
    <w:p w14:paraId="6E050DF1" w14:textId="77777777" w:rsidR="008A11E4" w:rsidRDefault="008A11E4" w:rsidP="008A11E4">
      <w:pPr>
        <w:jc w:val="both"/>
        <w:rPr>
          <w:rFonts w:ascii="Baskerville" w:hAnsi="Baskerville"/>
          <w:highlight w:val="cyan"/>
        </w:rPr>
      </w:pPr>
    </w:p>
    <w:p w14:paraId="52F4C9A4" w14:textId="77777777" w:rsidR="008A11E4" w:rsidRPr="00E04788" w:rsidRDefault="008A11E4" w:rsidP="008A11E4">
      <w:pPr>
        <w:jc w:val="both"/>
        <w:rPr>
          <w:rFonts w:ascii="Baskerville" w:hAnsi="Baskerville"/>
          <w:b/>
        </w:rPr>
      </w:pPr>
      <w:r w:rsidRPr="00E04788">
        <w:rPr>
          <w:rFonts w:ascii="Baskerville" w:hAnsi="Baskerville"/>
          <w:b/>
        </w:rPr>
        <w:t>Format</w:t>
      </w:r>
    </w:p>
    <w:p w14:paraId="13E8726C" w14:textId="77777777" w:rsidR="008A11E4" w:rsidRDefault="008A11E4" w:rsidP="008A11E4">
      <w:pPr>
        <w:jc w:val="both"/>
        <w:rPr>
          <w:rFonts w:ascii="Baskerville" w:hAnsi="Baskerville"/>
        </w:rPr>
      </w:pPr>
    </w:p>
    <w:p w14:paraId="577A448B" w14:textId="77777777" w:rsidR="008A11E4" w:rsidRDefault="008A11E4" w:rsidP="008A11E4">
      <w:pPr>
        <w:jc w:val="both"/>
        <w:rPr>
          <w:rFonts w:ascii="Baskerville" w:hAnsi="Baskerville"/>
        </w:rPr>
      </w:pPr>
      <w:r>
        <w:rPr>
          <w:rFonts w:ascii="Baskerville" w:hAnsi="Baskerville"/>
        </w:rPr>
        <w:t xml:space="preserve">This course is designed around asynchronous and synchronous components. The asynchronous sessions </w:t>
      </w:r>
      <w:r w:rsidRPr="00A9460C">
        <w:rPr>
          <w:rFonts w:ascii="Baskerville" w:hAnsi="Baskerville"/>
        </w:rPr>
        <w:t xml:space="preserve">will take place on Tuesday and include posting on the discussion board and watching videos </w:t>
      </w:r>
      <w:r w:rsidRPr="00A9460C">
        <w:rPr>
          <w:rFonts w:ascii="Baskerville" w:hAnsi="Baskerville"/>
        </w:rPr>
        <w:lastRenderedPageBreak/>
        <w:t xml:space="preserve">and films. </w:t>
      </w:r>
      <w:r>
        <w:rPr>
          <w:rFonts w:ascii="Baskerville" w:hAnsi="Baskerville"/>
        </w:rPr>
        <w:t>After Week 1, t</w:t>
      </w:r>
      <w:r w:rsidRPr="00A9460C">
        <w:rPr>
          <w:rFonts w:ascii="Baskerville" w:hAnsi="Baskerville"/>
        </w:rPr>
        <w:t>he mandatory synchronous session will take place on Thursdays. Students are expected to participate actively to classroom discussions during the synchronous sessions. This means that students are expected to do the weekly readings and come to class prepared with reflections and questions.</w:t>
      </w:r>
      <w:r w:rsidRPr="00E04788">
        <w:rPr>
          <w:rFonts w:ascii="Baskerville" w:hAnsi="Baskerville"/>
        </w:rPr>
        <w:t xml:space="preserve"> </w:t>
      </w:r>
      <w:r>
        <w:rPr>
          <w:rFonts w:ascii="Baskerville" w:hAnsi="Baskerville"/>
        </w:rPr>
        <w:t xml:space="preserve">Your active participation in the synchronous sessions counts towards 20% of your final grade. </w:t>
      </w:r>
    </w:p>
    <w:p w14:paraId="08A461E4" w14:textId="77777777" w:rsidR="008A11E4" w:rsidRPr="00E04788" w:rsidRDefault="008A11E4" w:rsidP="008A11E4">
      <w:pPr>
        <w:jc w:val="both"/>
        <w:rPr>
          <w:rFonts w:ascii="Baskerville" w:hAnsi="Baskerville"/>
        </w:rPr>
      </w:pPr>
    </w:p>
    <w:p w14:paraId="254C0FB1" w14:textId="77777777" w:rsidR="008A11E4" w:rsidRPr="00E04788" w:rsidRDefault="008A11E4" w:rsidP="008A11E4">
      <w:pPr>
        <w:widowControl w:val="0"/>
        <w:autoSpaceDE w:val="0"/>
        <w:autoSpaceDN w:val="0"/>
        <w:adjustRightInd w:val="0"/>
        <w:jc w:val="both"/>
        <w:rPr>
          <w:rFonts w:ascii="Baskerville" w:hAnsi="Baskerville" w:cs="Baskerville"/>
          <w:b/>
          <w:bCs/>
          <w:color w:val="000000"/>
        </w:rPr>
      </w:pPr>
      <w:r w:rsidRPr="00E04788">
        <w:rPr>
          <w:rFonts w:ascii="Baskerville" w:hAnsi="Baskerville" w:cs="Baskerville"/>
          <w:b/>
          <w:bCs/>
          <w:color w:val="000000"/>
        </w:rPr>
        <w:t xml:space="preserve">Readings </w:t>
      </w:r>
    </w:p>
    <w:p w14:paraId="7202C50D" w14:textId="77777777" w:rsidR="008A11E4" w:rsidRPr="00E04788" w:rsidRDefault="008A11E4" w:rsidP="008A11E4">
      <w:pPr>
        <w:widowControl w:val="0"/>
        <w:autoSpaceDE w:val="0"/>
        <w:autoSpaceDN w:val="0"/>
        <w:adjustRightInd w:val="0"/>
        <w:jc w:val="both"/>
        <w:rPr>
          <w:rFonts w:ascii="Baskerville" w:hAnsi="Baskerville" w:cs="Times"/>
          <w:color w:val="000000"/>
        </w:rPr>
      </w:pPr>
      <w:r w:rsidRPr="00E04788">
        <w:rPr>
          <w:rFonts w:ascii="Baskerville" w:hAnsi="Baskerville" w:cs="Baskerville"/>
          <w:color w:val="000000"/>
        </w:rPr>
        <w:t xml:space="preserve">- All the other readings will be available on </w:t>
      </w:r>
      <w:proofErr w:type="spellStart"/>
      <w:r w:rsidRPr="00E04788">
        <w:rPr>
          <w:rFonts w:ascii="Baskerville" w:hAnsi="Baskerville" w:cs="Baskerville"/>
          <w:color w:val="000000"/>
        </w:rPr>
        <w:t>Courselink</w:t>
      </w:r>
      <w:proofErr w:type="spellEnd"/>
      <w:r w:rsidRPr="00E04788">
        <w:rPr>
          <w:rFonts w:ascii="Baskerville" w:hAnsi="Baskerville" w:cs="Baskerville"/>
          <w:color w:val="000000"/>
        </w:rPr>
        <w:t xml:space="preserve"> </w:t>
      </w:r>
    </w:p>
    <w:p w14:paraId="6F4E7610" w14:textId="77777777" w:rsidR="008A11E4" w:rsidRPr="00E04788" w:rsidRDefault="008A11E4" w:rsidP="008A11E4">
      <w:pPr>
        <w:jc w:val="both"/>
        <w:rPr>
          <w:rFonts w:ascii="Baskerville" w:hAnsi="Baskerville"/>
        </w:rPr>
      </w:pPr>
    </w:p>
    <w:p w14:paraId="301424D9" w14:textId="61016C6D" w:rsidR="008A11E4" w:rsidRPr="00E04788" w:rsidRDefault="008A11E4" w:rsidP="008A11E4">
      <w:pPr>
        <w:jc w:val="both"/>
        <w:rPr>
          <w:rFonts w:ascii="Baskerville" w:hAnsi="Baskerville"/>
          <w:b/>
        </w:rPr>
      </w:pPr>
      <w:r w:rsidRPr="00E04788">
        <w:rPr>
          <w:rFonts w:ascii="Baskerville" w:hAnsi="Baskerville"/>
          <w:b/>
        </w:rPr>
        <w:t>Course Requirements and Grades</w:t>
      </w:r>
      <w:r>
        <w:rPr>
          <w:rFonts w:ascii="Baskerville" w:hAnsi="Baskerville"/>
          <w:b/>
        </w:rPr>
        <w:t xml:space="preserve"> (TENTATIVE/SUBJECT TO CHANGE)</w:t>
      </w:r>
    </w:p>
    <w:p w14:paraId="0FD65501" w14:textId="77777777" w:rsidR="008A11E4" w:rsidRPr="00E04788" w:rsidRDefault="008A11E4" w:rsidP="008A11E4">
      <w:pPr>
        <w:jc w:val="both"/>
        <w:rPr>
          <w:rFonts w:ascii="Baskerville" w:hAnsi="Baskerville"/>
        </w:rPr>
      </w:pPr>
      <w:r w:rsidRPr="00E04788">
        <w:rPr>
          <w:rFonts w:ascii="Baskerville" w:hAnsi="Baskerville"/>
        </w:rPr>
        <w:t xml:space="preserve">1. </w:t>
      </w:r>
      <w:r>
        <w:rPr>
          <w:rFonts w:ascii="Baskerville" w:hAnsi="Baskerville"/>
        </w:rPr>
        <w:t xml:space="preserve">In-Class </w:t>
      </w:r>
      <w:r w:rsidRPr="00E04788">
        <w:rPr>
          <w:rFonts w:ascii="Baskerville" w:hAnsi="Baskerville"/>
        </w:rPr>
        <w:t>Participation (</w:t>
      </w:r>
      <w:r>
        <w:rPr>
          <w:rFonts w:ascii="Baskerville" w:hAnsi="Baskerville"/>
        </w:rPr>
        <w:t>20</w:t>
      </w:r>
      <w:r w:rsidRPr="00E04788">
        <w:rPr>
          <w:rFonts w:ascii="Baskerville" w:hAnsi="Baskerville"/>
        </w:rPr>
        <w:t xml:space="preserve">%) </w:t>
      </w:r>
    </w:p>
    <w:p w14:paraId="2C87B55F" w14:textId="77777777" w:rsidR="008A11E4" w:rsidRDefault="008A11E4" w:rsidP="008A11E4">
      <w:pPr>
        <w:jc w:val="both"/>
        <w:rPr>
          <w:rFonts w:ascii="Baskerville" w:hAnsi="Baskerville"/>
        </w:rPr>
      </w:pPr>
      <w:r w:rsidRPr="00E04788">
        <w:rPr>
          <w:rFonts w:ascii="Baskerville" w:hAnsi="Baskerville"/>
        </w:rPr>
        <w:t xml:space="preserve">2. </w:t>
      </w:r>
      <w:r>
        <w:rPr>
          <w:rFonts w:ascii="Baskerville" w:hAnsi="Baskerville"/>
        </w:rPr>
        <w:t>Weekly posts on the discussion board (22%)</w:t>
      </w:r>
    </w:p>
    <w:p w14:paraId="6D45C537" w14:textId="77777777" w:rsidR="008A11E4" w:rsidRDefault="008A11E4" w:rsidP="008A11E4">
      <w:pPr>
        <w:jc w:val="both"/>
        <w:rPr>
          <w:rFonts w:ascii="Baskerville" w:hAnsi="Baskerville"/>
        </w:rPr>
      </w:pPr>
      <w:r>
        <w:rPr>
          <w:rFonts w:ascii="Baskerville" w:hAnsi="Baskerville"/>
        </w:rPr>
        <w:t xml:space="preserve">3. </w:t>
      </w:r>
      <w:r w:rsidRPr="00602F55">
        <w:rPr>
          <w:rFonts w:ascii="Baskerville" w:hAnsi="Baskerville"/>
        </w:rPr>
        <w:t>Discussant role (</w:t>
      </w:r>
      <w:r>
        <w:rPr>
          <w:rFonts w:ascii="Baskerville" w:hAnsi="Baskerville"/>
        </w:rPr>
        <w:t>2</w:t>
      </w:r>
      <w:r w:rsidRPr="00602F55">
        <w:rPr>
          <w:rFonts w:ascii="Baskerville" w:hAnsi="Baskerville"/>
        </w:rPr>
        <w:t>%)</w:t>
      </w:r>
    </w:p>
    <w:p w14:paraId="28ABC8AA" w14:textId="77777777" w:rsidR="008A11E4" w:rsidRDefault="008A11E4" w:rsidP="008A11E4">
      <w:pPr>
        <w:jc w:val="both"/>
        <w:rPr>
          <w:rFonts w:ascii="Baskerville" w:hAnsi="Baskerville"/>
        </w:rPr>
      </w:pPr>
      <w:r>
        <w:rPr>
          <w:rFonts w:ascii="Baskerville" w:hAnsi="Baskerville"/>
        </w:rPr>
        <w:t>4</w:t>
      </w:r>
      <w:r w:rsidRPr="00E04788">
        <w:rPr>
          <w:rFonts w:ascii="Baskerville" w:hAnsi="Baskerville"/>
        </w:rPr>
        <w:t xml:space="preserve">. </w:t>
      </w:r>
      <w:r>
        <w:rPr>
          <w:rFonts w:ascii="Baskerville" w:hAnsi="Baskerville"/>
        </w:rPr>
        <w:t xml:space="preserve">Archive of Kindness Project (20%) </w:t>
      </w:r>
    </w:p>
    <w:p w14:paraId="613DFAFF" w14:textId="77777777" w:rsidR="008A11E4" w:rsidRDefault="008A11E4" w:rsidP="008A11E4">
      <w:pPr>
        <w:jc w:val="both"/>
        <w:rPr>
          <w:rFonts w:ascii="Baskerville" w:hAnsi="Baskerville"/>
        </w:rPr>
      </w:pPr>
      <w:r>
        <w:rPr>
          <w:rFonts w:ascii="Baskerville" w:hAnsi="Baskerville"/>
        </w:rPr>
        <w:t>5. Presentation on “The Banality of the Anthropocene” (1%)</w:t>
      </w:r>
    </w:p>
    <w:p w14:paraId="21D2EF4A" w14:textId="77777777" w:rsidR="008A11E4" w:rsidRPr="00E04788" w:rsidRDefault="008A11E4" w:rsidP="008A11E4">
      <w:pPr>
        <w:jc w:val="both"/>
        <w:rPr>
          <w:rFonts w:ascii="Baskerville" w:hAnsi="Baskerville"/>
        </w:rPr>
      </w:pPr>
      <w:r>
        <w:rPr>
          <w:rFonts w:ascii="Baskerville" w:hAnsi="Baskerville"/>
        </w:rPr>
        <w:t>6.</w:t>
      </w:r>
      <w:r w:rsidRPr="00BB1DFB">
        <w:t xml:space="preserve"> </w:t>
      </w:r>
      <w:r w:rsidRPr="00BB1DFB">
        <w:rPr>
          <w:rFonts w:ascii="Baskerville" w:hAnsi="Baskerville"/>
        </w:rPr>
        <w:t>Research Paper Topic Proposal</w:t>
      </w:r>
      <w:r>
        <w:rPr>
          <w:rFonts w:ascii="Baskerville" w:hAnsi="Baskerville"/>
        </w:rPr>
        <w:t xml:space="preserve"> (5%)</w:t>
      </w:r>
    </w:p>
    <w:p w14:paraId="3432BDE1" w14:textId="77777777" w:rsidR="008A11E4" w:rsidRPr="00E04788" w:rsidRDefault="008A11E4" w:rsidP="008A11E4">
      <w:pPr>
        <w:jc w:val="both"/>
        <w:rPr>
          <w:rFonts w:ascii="Baskerville" w:hAnsi="Baskerville"/>
        </w:rPr>
      </w:pPr>
      <w:r>
        <w:rPr>
          <w:rFonts w:ascii="Baskerville" w:hAnsi="Baskerville"/>
        </w:rPr>
        <w:t>7.</w:t>
      </w:r>
      <w:r w:rsidRPr="00E04788">
        <w:rPr>
          <w:rFonts w:ascii="Baskerville" w:hAnsi="Baskerville"/>
        </w:rPr>
        <w:t xml:space="preserve"> Final Research </w:t>
      </w:r>
      <w:r w:rsidRPr="006350D8">
        <w:rPr>
          <w:rFonts w:ascii="Baskerville" w:hAnsi="Baskerville"/>
        </w:rPr>
        <w:t>Paper - Case Study (</w:t>
      </w:r>
      <w:r w:rsidRPr="00E04788">
        <w:rPr>
          <w:rFonts w:ascii="Baskerville" w:hAnsi="Baskerville"/>
        </w:rPr>
        <w:t>3</w:t>
      </w:r>
      <w:r>
        <w:rPr>
          <w:rFonts w:ascii="Baskerville" w:hAnsi="Baskerville"/>
        </w:rPr>
        <w:t>0</w:t>
      </w:r>
      <w:r w:rsidRPr="00E04788">
        <w:rPr>
          <w:rFonts w:ascii="Baskerville" w:hAnsi="Baskerville"/>
        </w:rPr>
        <w:t>%)</w:t>
      </w:r>
    </w:p>
    <w:p w14:paraId="0271FD08" w14:textId="77777777" w:rsidR="00150F30" w:rsidRDefault="00150F30"/>
    <w:sectPr w:rsidR="00150F30" w:rsidSect="000673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E4"/>
    <w:rsid w:val="00067345"/>
    <w:rsid w:val="00150F30"/>
    <w:rsid w:val="008A11E4"/>
    <w:rsid w:val="00AD6EBE"/>
    <w:rsid w:val="00E16592"/>
  </w:rsids>
  <m:mathPr>
    <m:mathFont m:val="Cambria Math"/>
    <m:brkBin m:val="before"/>
    <m:brkBinSub m:val="--"/>
    <m:smallFrac m:val="0"/>
    <m:dispDef/>
    <m:lMargin m:val="0"/>
    <m:rMargin m:val="0"/>
    <m:defJc m:val="centerGroup"/>
    <m:wrapIndent m:val="1440"/>
    <m:intLim m:val="subSup"/>
    <m:naryLim m:val="undOvr"/>
  </m:mathPr>
  <w:themeFontLang w:val="en-C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9C6C"/>
  <w15:chartTrackingRefBased/>
  <w15:docId w15:val="{CDC43DE2-7A20-7544-93AE-8DB91B5B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1E4"/>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1E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9" ma:contentTypeDescription="Create a new document." ma:contentTypeScope="" ma:versionID="40c107b20fc588416b5f21028898c79e">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60a8da4266773e59012210e47b63286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1720b0-403b-4a72-ade8-c663d2bd30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7C1779-B650-4B83-AB5A-CAB70C18308F}"/>
</file>

<file path=customXml/itemProps2.xml><?xml version="1.0" encoding="utf-8"?>
<ds:datastoreItem xmlns:ds="http://schemas.openxmlformats.org/officeDocument/2006/customXml" ds:itemID="{C0209DDB-3624-4ED5-932E-4D24022DFEFB}"/>
</file>

<file path=customXml/itemProps3.xml><?xml version="1.0" encoding="utf-8"?>
<ds:datastoreItem xmlns:ds="http://schemas.openxmlformats.org/officeDocument/2006/customXml" ds:itemID="{AB4E1741-5D7B-41D1-ADEC-76D69B4BFEA7}"/>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Gagne</dc:creator>
  <cp:keywords/>
  <dc:description/>
  <cp:lastModifiedBy>Morgan Bennett</cp:lastModifiedBy>
  <cp:revision>2</cp:revision>
  <dcterms:created xsi:type="dcterms:W3CDTF">2023-01-03T19:49:00Z</dcterms:created>
  <dcterms:modified xsi:type="dcterms:W3CDTF">2023-01-03T19:49:00Z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0x010100106A786C3E1C0446B651D55F80579CEC</vt:lpwstr>
  </property>
</Properties>
</file>