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469B4" w14:textId="4686863B" w:rsidR="004F10B5" w:rsidRPr="00286FA3" w:rsidRDefault="004F10B5" w:rsidP="004F10B5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86FA3">
        <w:rPr>
          <w:rFonts w:ascii="Times New Roman" w:hAnsi="Times New Roman" w:cs="Times New Roman"/>
          <w:b/>
          <w:bCs/>
          <w:sz w:val="22"/>
          <w:szCs w:val="22"/>
        </w:rPr>
        <w:t>Course Outline – SOC*2700 Criminological Theory</w:t>
      </w:r>
    </w:p>
    <w:p w14:paraId="50A81693" w14:textId="77777777" w:rsidR="004F10B5" w:rsidRDefault="004F10B5" w:rsidP="004F10B5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Fall 2024</w:t>
      </w:r>
    </w:p>
    <w:p w14:paraId="5B76ECBA" w14:textId="77777777" w:rsidR="004F10B5" w:rsidRDefault="004F10B5" w:rsidP="004F10B5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7C6487EA" w14:textId="77777777" w:rsidR="004F10B5" w:rsidRDefault="004F10B5" w:rsidP="004F10B5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Meeting Information: Tuesday/Thursday 10:00am-11:20am</w:t>
      </w:r>
    </w:p>
    <w:p w14:paraId="37BF0EE0" w14:textId="77777777" w:rsidR="004F10B5" w:rsidRDefault="004F10B5" w:rsidP="004F10B5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Location: ALEX 200 LEC</w:t>
      </w:r>
    </w:p>
    <w:p w14:paraId="37AA6C63" w14:textId="77777777" w:rsidR="004F10B5" w:rsidRDefault="004F10B5" w:rsidP="004F10B5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00CD09B" w14:textId="77777777" w:rsidR="004F10B5" w:rsidRPr="00941978" w:rsidRDefault="004F10B5" w:rsidP="004F10B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41978">
        <w:rPr>
          <w:rFonts w:ascii="Times New Roman" w:hAnsi="Times New Roman" w:cs="Times New Roman"/>
          <w:sz w:val="22"/>
          <w:szCs w:val="22"/>
        </w:rPr>
        <w:t>Instructor: Abigail Mitchell</w:t>
      </w:r>
    </w:p>
    <w:p w14:paraId="26AB9E74" w14:textId="77777777" w:rsidR="004F10B5" w:rsidRDefault="004F10B5" w:rsidP="004F10B5">
      <w:pPr>
        <w:spacing w:after="0"/>
        <w:rPr>
          <w:rStyle w:val="Hyperlink"/>
          <w:rFonts w:ascii="Times New Roman" w:hAnsi="Times New Roman" w:cs="Times New Roman"/>
          <w:sz w:val="22"/>
          <w:szCs w:val="22"/>
        </w:rPr>
      </w:pPr>
      <w:r w:rsidRPr="00941978">
        <w:rPr>
          <w:rFonts w:ascii="Times New Roman" w:hAnsi="Times New Roman" w:cs="Times New Roman"/>
          <w:sz w:val="22"/>
          <w:szCs w:val="22"/>
        </w:rPr>
        <w:t xml:space="preserve">Email: </w:t>
      </w:r>
      <w:hyperlink r:id="rId5" w:history="1">
        <w:r w:rsidRPr="00941978">
          <w:rPr>
            <w:rStyle w:val="Hyperlink"/>
            <w:rFonts w:ascii="Times New Roman" w:hAnsi="Times New Roman" w:cs="Times New Roman"/>
            <w:sz w:val="22"/>
            <w:szCs w:val="22"/>
          </w:rPr>
          <w:t>amitch11@uoguelph.ca</w:t>
        </w:r>
      </w:hyperlink>
    </w:p>
    <w:p w14:paraId="20EAA14F" w14:textId="77777777" w:rsidR="004F10B5" w:rsidRPr="00941978" w:rsidRDefault="004F10B5" w:rsidP="004F10B5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43B0D04" w14:textId="77777777" w:rsidR="004F10B5" w:rsidRPr="00941978" w:rsidRDefault="004F10B5" w:rsidP="004F10B5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941978">
        <w:rPr>
          <w:rFonts w:ascii="Times New Roman" w:hAnsi="Times New Roman" w:cs="Times New Roman"/>
          <w:b/>
          <w:bCs/>
          <w:sz w:val="22"/>
          <w:szCs w:val="22"/>
        </w:rPr>
        <w:t>Course description</w:t>
      </w:r>
    </w:p>
    <w:p w14:paraId="486F50EF" w14:textId="77777777" w:rsidR="004F10B5" w:rsidRPr="00E80EFD" w:rsidRDefault="004F10B5" w:rsidP="004F10B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Pr="00E80EFD">
        <w:rPr>
          <w:rFonts w:ascii="Times New Roman" w:hAnsi="Times New Roman" w:cs="Times New Roman"/>
          <w:sz w:val="22"/>
          <w:szCs w:val="22"/>
        </w:rPr>
        <w:t xml:space="preserve">n this course, </w:t>
      </w:r>
      <w:r>
        <w:rPr>
          <w:rFonts w:ascii="Times New Roman" w:hAnsi="Times New Roman" w:cs="Times New Roman"/>
          <w:sz w:val="22"/>
          <w:szCs w:val="22"/>
        </w:rPr>
        <w:t xml:space="preserve">we will explore </w:t>
      </w:r>
      <w:r w:rsidRPr="00E80EFD">
        <w:rPr>
          <w:rFonts w:ascii="Times New Roman" w:hAnsi="Times New Roman" w:cs="Times New Roman"/>
          <w:sz w:val="22"/>
          <w:szCs w:val="22"/>
        </w:rPr>
        <w:t>theories that explain criminological behavior</w:t>
      </w:r>
      <w:r>
        <w:rPr>
          <w:rFonts w:ascii="Times New Roman" w:hAnsi="Times New Roman" w:cs="Times New Roman"/>
          <w:sz w:val="22"/>
          <w:szCs w:val="22"/>
        </w:rPr>
        <w:t xml:space="preserve">: who commits or is victimized by crime, how one decides to commit a crime, and the reason the crime is committed. </w:t>
      </w:r>
      <w:r w:rsidRPr="00E80EFD">
        <w:rPr>
          <w:rFonts w:ascii="Times New Roman" w:hAnsi="Times New Roman" w:cs="Times New Roman"/>
          <w:sz w:val="22"/>
          <w:szCs w:val="22"/>
        </w:rPr>
        <w:t xml:space="preserve">We will </w:t>
      </w:r>
      <w:r>
        <w:rPr>
          <w:rFonts w:ascii="Times New Roman" w:hAnsi="Times New Roman" w:cs="Times New Roman"/>
          <w:sz w:val="22"/>
          <w:szCs w:val="22"/>
        </w:rPr>
        <w:t xml:space="preserve">trace </w:t>
      </w:r>
      <w:r w:rsidRPr="00E80EFD">
        <w:rPr>
          <w:rFonts w:ascii="Times New Roman" w:hAnsi="Times New Roman" w:cs="Times New Roman"/>
          <w:sz w:val="22"/>
          <w:szCs w:val="22"/>
        </w:rPr>
        <w:t>the history of criminological theory, from the classical</w:t>
      </w:r>
      <w:r>
        <w:rPr>
          <w:rFonts w:ascii="Times New Roman" w:hAnsi="Times New Roman" w:cs="Times New Roman"/>
          <w:sz w:val="22"/>
          <w:szCs w:val="22"/>
        </w:rPr>
        <w:t>, rational, and</w:t>
      </w:r>
      <w:r w:rsidRPr="00E80EFD">
        <w:rPr>
          <w:rFonts w:ascii="Times New Roman" w:hAnsi="Times New Roman" w:cs="Times New Roman"/>
          <w:sz w:val="22"/>
          <w:szCs w:val="22"/>
        </w:rPr>
        <w:t xml:space="preserve"> biological perspectives through 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80EFD">
        <w:rPr>
          <w:rFonts w:ascii="Times New Roman" w:hAnsi="Times New Roman" w:cs="Times New Roman"/>
          <w:sz w:val="22"/>
          <w:szCs w:val="22"/>
        </w:rPr>
        <w:t xml:space="preserve">more </w:t>
      </w:r>
      <w:r>
        <w:rPr>
          <w:rFonts w:ascii="Times New Roman" w:hAnsi="Times New Roman" w:cs="Times New Roman"/>
          <w:sz w:val="22"/>
          <w:szCs w:val="22"/>
        </w:rPr>
        <w:t>recent theoretical advances</w:t>
      </w:r>
      <w:r w:rsidRPr="00E80EFD">
        <w:rPr>
          <w:rFonts w:ascii="Times New Roman" w:hAnsi="Times New Roman" w:cs="Times New Roman"/>
          <w:sz w:val="22"/>
          <w:szCs w:val="22"/>
        </w:rPr>
        <w:t xml:space="preserve">. We will </w:t>
      </w:r>
      <w:r>
        <w:rPr>
          <w:rFonts w:ascii="Times New Roman" w:hAnsi="Times New Roman" w:cs="Times New Roman"/>
          <w:sz w:val="22"/>
          <w:szCs w:val="22"/>
        </w:rPr>
        <w:t>discuss the</w:t>
      </w:r>
      <w:r w:rsidRPr="00E80EFD">
        <w:rPr>
          <w:rFonts w:ascii="Times New Roman" w:hAnsi="Times New Roman" w:cs="Times New Roman"/>
          <w:sz w:val="22"/>
          <w:szCs w:val="22"/>
        </w:rPr>
        <w:t xml:space="preserve"> policy implications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80EFD">
        <w:rPr>
          <w:rFonts w:ascii="Times New Roman" w:hAnsi="Times New Roman" w:cs="Times New Roman"/>
          <w:sz w:val="22"/>
          <w:szCs w:val="22"/>
        </w:rPr>
        <w:t>suggested by each of the theoretical approaches to understanding crime</w:t>
      </w:r>
      <w:r>
        <w:rPr>
          <w:rFonts w:ascii="Times New Roman" w:hAnsi="Times New Roman" w:cs="Times New Roman"/>
          <w:sz w:val="22"/>
          <w:szCs w:val="22"/>
        </w:rPr>
        <w:t>, examples of how these policies have been enacted, and how these policies are received by the public</w:t>
      </w:r>
      <w:r w:rsidRPr="00E80EF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Finally, we will explore theories of how justice may be achieved in the aftermath of criminological behaviour. </w:t>
      </w:r>
      <w:r w:rsidRPr="00E80EFD">
        <w:rPr>
          <w:rFonts w:ascii="Times New Roman" w:hAnsi="Times New Roman" w:cs="Times New Roman"/>
          <w:sz w:val="22"/>
          <w:szCs w:val="22"/>
        </w:rPr>
        <w:t xml:space="preserve"> </w:t>
      </w:r>
      <w:r w:rsidRPr="00E80EFD">
        <w:rPr>
          <w:rFonts w:ascii="Times New Roman" w:hAnsi="Times New Roman" w:cs="Times New Roman"/>
          <w:sz w:val="22"/>
          <w:szCs w:val="22"/>
        </w:rPr>
        <w:cr/>
      </w:r>
    </w:p>
    <w:p w14:paraId="7180ABAD" w14:textId="77777777" w:rsidR="004F10B5" w:rsidRPr="00941978" w:rsidRDefault="004F10B5" w:rsidP="004F10B5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941978">
        <w:rPr>
          <w:rFonts w:ascii="Times New Roman" w:hAnsi="Times New Roman" w:cs="Times New Roman"/>
          <w:b/>
          <w:bCs/>
          <w:sz w:val="22"/>
          <w:szCs w:val="22"/>
        </w:rPr>
        <w:t>Learning Objectives</w:t>
      </w:r>
    </w:p>
    <w:p w14:paraId="7046F74B" w14:textId="77777777" w:rsidR="004F10B5" w:rsidRDefault="004F10B5" w:rsidP="004F10B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By the end of this course, students are expected to be able to:</w:t>
      </w:r>
    </w:p>
    <w:p w14:paraId="6D89E45D" w14:textId="77777777" w:rsidR="004F10B5" w:rsidRPr="00594373" w:rsidRDefault="004F10B5" w:rsidP="004F10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Pr="00594373">
        <w:rPr>
          <w:rFonts w:ascii="Times New Roman" w:hAnsi="Times New Roman" w:cs="Times New Roman"/>
          <w:sz w:val="22"/>
          <w:szCs w:val="22"/>
        </w:rPr>
        <w:t>escribe the strengths, limitations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94373">
        <w:rPr>
          <w:rFonts w:ascii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hAnsi="Times New Roman" w:cs="Times New Roman"/>
          <w:sz w:val="22"/>
          <w:szCs w:val="22"/>
        </w:rPr>
        <w:t>philosophical base</w:t>
      </w:r>
      <w:r w:rsidRPr="00594373">
        <w:rPr>
          <w:rFonts w:ascii="Times New Roman" w:hAnsi="Times New Roman" w:cs="Times New Roman"/>
          <w:sz w:val="22"/>
          <w:szCs w:val="22"/>
        </w:rPr>
        <w:t>s of major criminological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94373">
        <w:rPr>
          <w:rFonts w:ascii="Times New Roman" w:hAnsi="Times New Roman" w:cs="Times New Roman"/>
          <w:sz w:val="22"/>
          <w:szCs w:val="22"/>
        </w:rPr>
        <w:t>theories</w:t>
      </w:r>
      <w:r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5E0AC82F" w14:textId="77777777" w:rsidR="004F10B5" w:rsidRPr="00594373" w:rsidRDefault="004F10B5" w:rsidP="004F10B5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Explain the evolution of criminological theory within a historical </w:t>
      </w:r>
      <w:proofErr w:type="gramStart"/>
      <w:r>
        <w:rPr>
          <w:rFonts w:ascii="Times New Roman" w:hAnsi="Times New Roman" w:cs="Times New Roman"/>
          <w:sz w:val="22"/>
          <w:szCs w:val="22"/>
        </w:rPr>
        <w:t>context;</w:t>
      </w:r>
      <w:proofErr w:type="gramEnd"/>
    </w:p>
    <w:p w14:paraId="5EAE8B6A" w14:textId="77777777" w:rsidR="004F10B5" w:rsidRPr="00594373" w:rsidRDefault="004F10B5" w:rsidP="004F10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Pr="00594373">
        <w:rPr>
          <w:rFonts w:ascii="Times New Roman" w:hAnsi="Times New Roman" w:cs="Times New Roman"/>
          <w:sz w:val="22"/>
          <w:szCs w:val="22"/>
        </w:rPr>
        <w:t xml:space="preserve">pply criminological theory to explain </w:t>
      </w:r>
      <w:r>
        <w:rPr>
          <w:rFonts w:ascii="Times New Roman" w:hAnsi="Times New Roman" w:cs="Times New Roman"/>
          <w:sz w:val="22"/>
          <w:szCs w:val="22"/>
        </w:rPr>
        <w:t>various</w:t>
      </w:r>
      <w:r w:rsidRPr="00594373">
        <w:rPr>
          <w:rFonts w:ascii="Times New Roman" w:hAnsi="Times New Roman" w:cs="Times New Roman"/>
          <w:sz w:val="22"/>
          <w:szCs w:val="22"/>
        </w:rPr>
        <w:t xml:space="preserve"> causes and consequences of </w:t>
      </w:r>
      <w:proofErr w:type="gramStart"/>
      <w:r w:rsidRPr="00594373">
        <w:rPr>
          <w:rFonts w:ascii="Times New Roman" w:hAnsi="Times New Roman" w:cs="Times New Roman"/>
          <w:sz w:val="22"/>
          <w:szCs w:val="22"/>
        </w:rPr>
        <w:t>crime</w:t>
      </w:r>
      <w:r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69274144" w14:textId="77777777" w:rsidR="004F10B5" w:rsidRPr="00594373" w:rsidRDefault="004F10B5" w:rsidP="004F10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94373">
        <w:rPr>
          <w:rFonts w:ascii="Times New Roman" w:hAnsi="Times New Roman" w:cs="Times New Roman"/>
          <w:sz w:val="22"/>
          <w:szCs w:val="22"/>
        </w:rPr>
        <w:t>Explain how different criminological theories</w:t>
      </w:r>
      <w:r>
        <w:rPr>
          <w:rFonts w:ascii="Times New Roman" w:hAnsi="Times New Roman" w:cs="Times New Roman"/>
          <w:sz w:val="22"/>
          <w:szCs w:val="22"/>
        </w:rPr>
        <w:t xml:space="preserve"> have</w:t>
      </w:r>
      <w:r w:rsidRPr="00594373">
        <w:rPr>
          <w:rFonts w:ascii="Times New Roman" w:hAnsi="Times New Roman" w:cs="Times New Roman"/>
          <w:sz w:val="22"/>
          <w:szCs w:val="22"/>
        </w:rPr>
        <w:t xml:space="preserve"> influence</w:t>
      </w:r>
      <w:r>
        <w:rPr>
          <w:rFonts w:ascii="Times New Roman" w:hAnsi="Times New Roman" w:cs="Times New Roman"/>
          <w:sz w:val="22"/>
          <w:szCs w:val="22"/>
        </w:rPr>
        <w:t>d</w:t>
      </w:r>
      <w:r w:rsidRPr="00594373">
        <w:rPr>
          <w:rFonts w:ascii="Times New Roman" w:hAnsi="Times New Roman" w:cs="Times New Roman"/>
          <w:sz w:val="22"/>
          <w:szCs w:val="22"/>
        </w:rPr>
        <w:t xml:space="preserve"> the criminal justice system</w:t>
      </w:r>
      <w:r>
        <w:rPr>
          <w:rFonts w:ascii="Times New Roman" w:hAnsi="Times New Roman" w:cs="Times New Roman"/>
          <w:sz w:val="22"/>
          <w:szCs w:val="22"/>
        </w:rPr>
        <w:t xml:space="preserve"> and related </w:t>
      </w:r>
      <w:proofErr w:type="gramStart"/>
      <w:r>
        <w:rPr>
          <w:rFonts w:ascii="Times New Roman" w:hAnsi="Times New Roman" w:cs="Times New Roman"/>
          <w:sz w:val="22"/>
          <w:szCs w:val="22"/>
        </w:rPr>
        <w:t>institutions;</w:t>
      </w:r>
      <w:proofErr w:type="gramEnd"/>
    </w:p>
    <w:p w14:paraId="21FFACCA" w14:textId="77777777" w:rsidR="004F10B5" w:rsidRDefault="004F10B5" w:rsidP="004F10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94373">
        <w:rPr>
          <w:rFonts w:ascii="Times New Roman" w:hAnsi="Times New Roman" w:cs="Times New Roman"/>
          <w:sz w:val="22"/>
          <w:szCs w:val="22"/>
        </w:rPr>
        <w:t xml:space="preserve">Critically reflect on the </w:t>
      </w:r>
      <w:r>
        <w:rPr>
          <w:rFonts w:ascii="Times New Roman" w:hAnsi="Times New Roman" w:cs="Times New Roman"/>
          <w:sz w:val="22"/>
          <w:szCs w:val="22"/>
        </w:rPr>
        <w:t xml:space="preserve">limitations and biases of various criminological theorists, policy makers, and the public in understanding </w:t>
      </w:r>
      <w:proofErr w:type="gramStart"/>
      <w:r>
        <w:rPr>
          <w:rFonts w:ascii="Times New Roman" w:hAnsi="Times New Roman" w:cs="Times New Roman"/>
          <w:sz w:val="22"/>
          <w:szCs w:val="22"/>
        </w:rPr>
        <w:t>crime;</w:t>
      </w:r>
      <w:proofErr w:type="gramEnd"/>
    </w:p>
    <w:p w14:paraId="6894881D" w14:textId="77777777" w:rsidR="004F10B5" w:rsidRPr="00594373" w:rsidRDefault="004F10B5" w:rsidP="004F10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Identify and explain the links between criminological theory, philosophy, and the pursuit of </w:t>
      </w:r>
      <w:proofErr w:type="gramStart"/>
      <w:r>
        <w:rPr>
          <w:rFonts w:ascii="Times New Roman" w:hAnsi="Times New Roman" w:cs="Times New Roman"/>
          <w:sz w:val="22"/>
          <w:szCs w:val="22"/>
        </w:rPr>
        <w:t>justice;</w:t>
      </w:r>
      <w:proofErr w:type="gramEnd"/>
    </w:p>
    <w:p w14:paraId="2536AC5C" w14:textId="77777777" w:rsidR="004F10B5" w:rsidRDefault="004F10B5" w:rsidP="004F10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Identify and cite academic publications relevant to criminological theory; and</w:t>
      </w:r>
    </w:p>
    <w:p w14:paraId="3D7F0782" w14:textId="77777777" w:rsidR="004F10B5" w:rsidRPr="00594373" w:rsidRDefault="004F10B5" w:rsidP="004F10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94373">
        <w:rPr>
          <w:rFonts w:ascii="Times New Roman" w:hAnsi="Times New Roman" w:cs="Times New Roman"/>
          <w:sz w:val="22"/>
          <w:szCs w:val="22"/>
        </w:rPr>
        <w:t xml:space="preserve">Write </w:t>
      </w:r>
      <w:r>
        <w:rPr>
          <w:rFonts w:ascii="Times New Roman" w:hAnsi="Times New Roman" w:cs="Times New Roman"/>
          <w:sz w:val="22"/>
          <w:szCs w:val="22"/>
        </w:rPr>
        <w:t>clearly, concisely, and professionally, and edit written work through the incorporation of feedback</w:t>
      </w:r>
      <w:r w:rsidRPr="00594373">
        <w:rPr>
          <w:rFonts w:ascii="Times New Roman" w:hAnsi="Times New Roman" w:cs="Times New Roman"/>
          <w:sz w:val="22"/>
          <w:szCs w:val="22"/>
        </w:rPr>
        <w:t>.</w:t>
      </w:r>
    </w:p>
    <w:p w14:paraId="4D4FE802" w14:textId="77777777" w:rsidR="004F10B5" w:rsidRPr="00D07581" w:rsidRDefault="004F10B5" w:rsidP="004F10B5">
      <w:pPr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D847024" w14:textId="77777777" w:rsidR="004F10B5" w:rsidRPr="00941978" w:rsidRDefault="004F10B5" w:rsidP="004F10B5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41978">
        <w:rPr>
          <w:rFonts w:ascii="Times New Roman" w:hAnsi="Times New Roman" w:cs="Times New Roman"/>
          <w:b/>
          <w:bCs/>
          <w:sz w:val="22"/>
          <w:szCs w:val="22"/>
        </w:rPr>
        <w:t>Required Texts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14:paraId="2CCEDFA2" w14:textId="7F7552F7" w:rsidR="004F10B5" w:rsidRDefault="004F10B5" w:rsidP="004F10B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Eisler, L., White, R., and Haines, F.. (2023).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Crime and Criminology: An Introduction to Theory </w:t>
      </w:r>
      <w:r w:rsidRPr="00B736A4">
        <w:rPr>
          <w:rFonts w:ascii="Times New Roman" w:hAnsi="Times New Roman" w:cs="Times New Roman"/>
          <w:sz w:val="22"/>
          <w:szCs w:val="22"/>
        </w:rPr>
        <w:t>(4</w:t>
      </w:r>
      <w:r w:rsidRPr="00B736A4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B736A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Canadian </w:t>
      </w:r>
      <w:r w:rsidRPr="00B736A4">
        <w:rPr>
          <w:rFonts w:ascii="Times New Roman" w:hAnsi="Times New Roman" w:cs="Times New Roman"/>
          <w:sz w:val="22"/>
          <w:szCs w:val="22"/>
        </w:rPr>
        <w:t>ed.).</w:t>
      </w:r>
      <w:r>
        <w:rPr>
          <w:rFonts w:ascii="Times New Roman" w:hAnsi="Times New Roman" w:cs="Times New Roman"/>
          <w:sz w:val="22"/>
          <w:szCs w:val="22"/>
        </w:rPr>
        <w:t xml:space="preserve"> Oxford University Press Canada.</w:t>
      </w:r>
    </w:p>
    <w:p w14:paraId="1766196E" w14:textId="77777777" w:rsidR="004F10B5" w:rsidRDefault="004F10B5" w:rsidP="004F10B5">
      <w:pPr>
        <w:rPr>
          <w:rFonts w:ascii="Times New Roman" w:hAnsi="Times New Roman" w:cs="Times New Roman"/>
          <w:sz w:val="22"/>
          <w:szCs w:val="22"/>
        </w:rPr>
      </w:pPr>
    </w:p>
    <w:p w14:paraId="42EA40B1" w14:textId="42C6468F" w:rsidR="004F10B5" w:rsidRDefault="004F10B5" w:rsidP="004F10B5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941978">
        <w:rPr>
          <w:rFonts w:ascii="Times New Roman" w:hAnsi="Times New Roman" w:cs="Times New Roman"/>
          <w:b/>
          <w:bCs/>
          <w:sz w:val="22"/>
          <w:szCs w:val="22"/>
        </w:rPr>
        <w:lastRenderedPageBreak/>
        <w:t>Assessment</w:t>
      </w:r>
      <w:r>
        <w:rPr>
          <w:rFonts w:ascii="Times New Roman" w:hAnsi="Times New Roman" w:cs="Times New Roman"/>
          <w:b/>
          <w:bCs/>
          <w:sz w:val="22"/>
          <w:szCs w:val="22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843"/>
      </w:tblGrid>
      <w:tr w:rsidR="004F10B5" w:rsidRPr="00941978" w14:paraId="2DA067A7" w14:textId="77777777" w:rsidTr="00E658B7">
        <w:tc>
          <w:tcPr>
            <w:tcW w:w="3964" w:type="dxa"/>
          </w:tcPr>
          <w:p w14:paraId="2FC094D4" w14:textId="77777777" w:rsidR="004F10B5" w:rsidRPr="00E80EFD" w:rsidRDefault="004F10B5" w:rsidP="00E658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0EFD">
              <w:rPr>
                <w:rFonts w:ascii="Times New Roman" w:hAnsi="Times New Roman" w:cs="Times New Roman"/>
                <w:b/>
                <w:bCs/>
              </w:rPr>
              <w:t>Assessment</w:t>
            </w:r>
          </w:p>
        </w:tc>
        <w:tc>
          <w:tcPr>
            <w:tcW w:w="1843" w:type="dxa"/>
          </w:tcPr>
          <w:p w14:paraId="0A1A4A48" w14:textId="77777777" w:rsidR="004F10B5" w:rsidRPr="00E80EFD" w:rsidRDefault="004F10B5" w:rsidP="00E658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0EFD">
              <w:rPr>
                <w:rFonts w:ascii="Times New Roman" w:hAnsi="Times New Roman" w:cs="Times New Roman"/>
                <w:b/>
                <w:bCs/>
              </w:rPr>
              <w:t>% Weight</w:t>
            </w:r>
          </w:p>
        </w:tc>
      </w:tr>
      <w:tr w:rsidR="004F10B5" w:rsidRPr="00941978" w14:paraId="50712F76" w14:textId="77777777" w:rsidTr="00E658B7">
        <w:tc>
          <w:tcPr>
            <w:tcW w:w="3964" w:type="dxa"/>
          </w:tcPr>
          <w:p w14:paraId="7DB52DAF" w14:textId="77777777" w:rsidR="004F10B5" w:rsidRPr="00941978" w:rsidRDefault="004F10B5" w:rsidP="00E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Weekly Quizzes</w:t>
            </w:r>
          </w:p>
        </w:tc>
        <w:tc>
          <w:tcPr>
            <w:tcW w:w="1843" w:type="dxa"/>
          </w:tcPr>
          <w:p w14:paraId="2AA67F5F" w14:textId="77777777" w:rsidR="004F10B5" w:rsidRPr="00941978" w:rsidRDefault="004F10B5" w:rsidP="00E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4F10B5" w:rsidRPr="00941978" w14:paraId="27064F98" w14:textId="77777777" w:rsidTr="00E658B7">
        <w:tc>
          <w:tcPr>
            <w:tcW w:w="3964" w:type="dxa"/>
          </w:tcPr>
          <w:p w14:paraId="21369471" w14:textId="77777777" w:rsidR="004F10B5" w:rsidRPr="00941978" w:rsidRDefault="004F10B5" w:rsidP="00E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 Paper #1</w:t>
            </w:r>
          </w:p>
        </w:tc>
        <w:tc>
          <w:tcPr>
            <w:tcW w:w="1843" w:type="dxa"/>
          </w:tcPr>
          <w:p w14:paraId="45E96CF8" w14:textId="77777777" w:rsidR="004F10B5" w:rsidRPr="00941978" w:rsidRDefault="004F10B5" w:rsidP="00E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41978">
              <w:rPr>
                <w:rFonts w:ascii="Times New Roman" w:hAnsi="Times New Roman" w:cs="Times New Roman"/>
              </w:rPr>
              <w:t>5%</w:t>
            </w:r>
          </w:p>
        </w:tc>
      </w:tr>
      <w:tr w:rsidR="004F10B5" w:rsidRPr="00941978" w14:paraId="1289ADA6" w14:textId="77777777" w:rsidTr="00E658B7">
        <w:tc>
          <w:tcPr>
            <w:tcW w:w="3964" w:type="dxa"/>
          </w:tcPr>
          <w:p w14:paraId="38284A78" w14:textId="77777777" w:rsidR="004F10B5" w:rsidRPr="00941978" w:rsidRDefault="004F10B5" w:rsidP="00E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Feedback Integration and Reflection #1</w:t>
            </w:r>
          </w:p>
        </w:tc>
        <w:tc>
          <w:tcPr>
            <w:tcW w:w="1843" w:type="dxa"/>
          </w:tcPr>
          <w:p w14:paraId="7CBDA5AC" w14:textId="77777777" w:rsidR="004F10B5" w:rsidRPr="00941978" w:rsidRDefault="004F10B5" w:rsidP="00E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4F10B5" w:rsidRPr="00941978" w14:paraId="24C3C0C2" w14:textId="77777777" w:rsidTr="00E658B7">
        <w:tc>
          <w:tcPr>
            <w:tcW w:w="3964" w:type="dxa"/>
          </w:tcPr>
          <w:p w14:paraId="46D77E04" w14:textId="5953AF5B" w:rsidR="004F10B5" w:rsidRPr="00941978" w:rsidRDefault="004F10B5" w:rsidP="00E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In-Class </w:t>
            </w:r>
            <w:r>
              <w:rPr>
                <w:rFonts w:ascii="Times New Roman" w:hAnsi="Times New Roman" w:cs="Times New Roman"/>
              </w:rPr>
              <w:t>Midterm</w:t>
            </w:r>
          </w:p>
        </w:tc>
        <w:tc>
          <w:tcPr>
            <w:tcW w:w="1843" w:type="dxa"/>
          </w:tcPr>
          <w:p w14:paraId="540A2895" w14:textId="77777777" w:rsidR="004F10B5" w:rsidRPr="00941978" w:rsidRDefault="004F10B5" w:rsidP="00E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4F10B5" w:rsidRPr="00941978" w14:paraId="6A7EA6A4" w14:textId="77777777" w:rsidTr="00E658B7">
        <w:tc>
          <w:tcPr>
            <w:tcW w:w="3964" w:type="dxa"/>
          </w:tcPr>
          <w:p w14:paraId="04C6AA26" w14:textId="77777777" w:rsidR="004F10B5" w:rsidRPr="00941978" w:rsidRDefault="004F10B5" w:rsidP="00E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Theory Paper #2</w:t>
            </w:r>
          </w:p>
        </w:tc>
        <w:tc>
          <w:tcPr>
            <w:tcW w:w="1843" w:type="dxa"/>
          </w:tcPr>
          <w:p w14:paraId="547A14D9" w14:textId="77777777" w:rsidR="004F10B5" w:rsidRPr="00941978" w:rsidRDefault="004F10B5" w:rsidP="00E658B7">
            <w:pPr>
              <w:jc w:val="center"/>
              <w:rPr>
                <w:rFonts w:ascii="Times New Roman" w:hAnsi="Times New Roman" w:cs="Times New Roman"/>
              </w:rPr>
            </w:pPr>
            <w:r w:rsidRPr="009419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1978">
              <w:rPr>
                <w:rFonts w:ascii="Times New Roman" w:hAnsi="Times New Roman" w:cs="Times New Roman"/>
              </w:rPr>
              <w:t>%</w:t>
            </w:r>
          </w:p>
        </w:tc>
      </w:tr>
      <w:tr w:rsidR="004F10B5" w:rsidRPr="00941978" w14:paraId="2C4D63B5" w14:textId="77777777" w:rsidTr="00E658B7">
        <w:tc>
          <w:tcPr>
            <w:tcW w:w="3964" w:type="dxa"/>
          </w:tcPr>
          <w:p w14:paraId="17CBCB4E" w14:textId="77777777" w:rsidR="004F10B5" w:rsidRPr="00941978" w:rsidRDefault="004F10B5" w:rsidP="00E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Feedback Integration and Reflection #2</w:t>
            </w:r>
          </w:p>
        </w:tc>
        <w:tc>
          <w:tcPr>
            <w:tcW w:w="1843" w:type="dxa"/>
          </w:tcPr>
          <w:p w14:paraId="00432E21" w14:textId="77777777" w:rsidR="004F10B5" w:rsidRPr="00941978" w:rsidRDefault="004F10B5" w:rsidP="00E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4F10B5" w:rsidRPr="00941978" w14:paraId="072C5A67" w14:textId="77777777" w:rsidTr="00E658B7">
        <w:tc>
          <w:tcPr>
            <w:tcW w:w="3964" w:type="dxa"/>
          </w:tcPr>
          <w:p w14:paraId="2FF6E7AE" w14:textId="77777777" w:rsidR="004F10B5" w:rsidRPr="00941978" w:rsidRDefault="004F10B5" w:rsidP="00E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Exam</w:t>
            </w:r>
          </w:p>
        </w:tc>
        <w:tc>
          <w:tcPr>
            <w:tcW w:w="1843" w:type="dxa"/>
          </w:tcPr>
          <w:p w14:paraId="2E22C6AB" w14:textId="77777777" w:rsidR="004F10B5" w:rsidRPr="00941978" w:rsidRDefault="004F10B5" w:rsidP="00E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</w:tbl>
    <w:p w14:paraId="669A25C6" w14:textId="77777777" w:rsidR="004F10B5" w:rsidRDefault="004F10B5"/>
    <w:sectPr w:rsidR="004F10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5603D"/>
    <w:multiLevelType w:val="hybridMultilevel"/>
    <w:tmpl w:val="8066441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57E22"/>
    <w:multiLevelType w:val="hybridMultilevel"/>
    <w:tmpl w:val="8CDC53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055840">
    <w:abstractNumId w:val="1"/>
  </w:num>
  <w:num w:numId="2" w16cid:durableId="29729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B5"/>
    <w:rsid w:val="00010C20"/>
    <w:rsid w:val="004F10B5"/>
    <w:rsid w:val="00E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4EC0"/>
  <w15:chartTrackingRefBased/>
  <w15:docId w15:val="{12CEF189-0171-422D-97A4-6E311BF1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0B5"/>
  </w:style>
  <w:style w:type="paragraph" w:styleId="Heading1">
    <w:name w:val="heading 1"/>
    <w:basedOn w:val="Normal"/>
    <w:next w:val="Normal"/>
    <w:link w:val="Heading1Char"/>
    <w:uiPriority w:val="9"/>
    <w:qFormat/>
    <w:rsid w:val="004F1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0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0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0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0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0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10B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4F10B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itch11@uoguelph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Mitchell</dc:creator>
  <cp:keywords/>
  <dc:description/>
  <cp:lastModifiedBy>Abigail Mitchell</cp:lastModifiedBy>
  <cp:revision>1</cp:revision>
  <dcterms:created xsi:type="dcterms:W3CDTF">2024-08-11T23:10:00Z</dcterms:created>
  <dcterms:modified xsi:type="dcterms:W3CDTF">2024-08-11T23:36:00Z</dcterms:modified>
</cp:coreProperties>
</file>